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7D435" w14:textId="77777777" w:rsidR="008F315B" w:rsidRDefault="008F315B" w:rsidP="008F315B">
      <w:pPr>
        <w:jc w:val="center"/>
        <w:rPr>
          <w:rFonts w:cs="Arial"/>
          <w:b/>
          <w:bCs/>
          <w:caps/>
          <w:sz w:val="20"/>
          <w:lang w:eastAsia="ko-KR"/>
        </w:rPr>
      </w:pPr>
      <w:r w:rsidRPr="00856D9F">
        <w:rPr>
          <w:rFonts w:cs="Arial"/>
          <w:b/>
          <w:bCs/>
          <w:caps/>
          <w:sz w:val="20"/>
          <w:lang w:eastAsia="ko-KR"/>
        </w:rPr>
        <w:t>ISCA Quality Management Toolkit</w:t>
      </w:r>
      <w:r>
        <w:rPr>
          <w:rFonts w:cs="Arial"/>
          <w:b/>
          <w:bCs/>
          <w:caps/>
          <w:sz w:val="20"/>
          <w:lang w:eastAsia="ko-KR"/>
        </w:rPr>
        <w:t xml:space="preserve"> (TOOLKIT)</w:t>
      </w:r>
    </w:p>
    <w:p w14:paraId="6B7FDCA9" w14:textId="77777777" w:rsidR="008F315B" w:rsidRPr="00503E86" w:rsidRDefault="008F315B" w:rsidP="008F315B">
      <w:pPr>
        <w:jc w:val="center"/>
        <w:rPr>
          <w:rFonts w:cs="Arial"/>
          <w:b/>
          <w:bCs/>
          <w:caps/>
          <w:sz w:val="20"/>
          <w:lang w:eastAsia="ko-KR"/>
        </w:rPr>
      </w:pPr>
    </w:p>
    <w:p w14:paraId="6C04C247" w14:textId="77777777" w:rsidR="008F315B" w:rsidRDefault="008F315B" w:rsidP="008F315B">
      <w:pPr>
        <w:jc w:val="center"/>
        <w:rPr>
          <w:rFonts w:cs="Arial"/>
          <w:b/>
          <w:bCs/>
          <w:caps/>
          <w:sz w:val="20"/>
          <w:lang w:eastAsia="ko-KR"/>
        </w:rPr>
      </w:pPr>
      <w:r w:rsidRPr="00503E86">
        <w:rPr>
          <w:rFonts w:cs="Arial"/>
          <w:b/>
          <w:bCs/>
          <w:caps/>
          <w:sz w:val="20"/>
          <w:lang w:eastAsia="ko-KR"/>
        </w:rPr>
        <w:t>TERMS OF USE</w:t>
      </w:r>
    </w:p>
    <w:p w14:paraId="59A6D826" w14:textId="77777777" w:rsidR="008F315B" w:rsidRPr="00503E86" w:rsidRDefault="008F315B" w:rsidP="008F315B">
      <w:pPr>
        <w:jc w:val="center"/>
        <w:rPr>
          <w:rFonts w:cs="Arial"/>
          <w:b/>
          <w:bCs/>
          <w:caps/>
          <w:sz w:val="20"/>
          <w:lang w:eastAsia="ko-KR"/>
        </w:rPr>
      </w:pPr>
    </w:p>
    <w:p w14:paraId="0D9E1382" w14:textId="77777777" w:rsidR="008F315B" w:rsidRDefault="008F315B" w:rsidP="008F315B">
      <w:pPr>
        <w:tabs>
          <w:tab w:val="left" w:pos="2835"/>
        </w:tabs>
        <w:jc w:val="both"/>
        <w:rPr>
          <w:rFonts w:cs="Arial"/>
          <w:sz w:val="20"/>
          <w:lang w:eastAsia="ko-KR"/>
        </w:rPr>
      </w:pPr>
      <w:r w:rsidRPr="00503E86">
        <w:rPr>
          <w:rFonts w:cs="Arial"/>
          <w:sz w:val="20"/>
        </w:rPr>
        <w:t xml:space="preserve">Please read the following Terms and Conditions carefully (including our </w:t>
      </w:r>
      <w:r w:rsidRPr="00503E86">
        <w:rPr>
          <w:rFonts w:cs="Arial"/>
          <w:i/>
          <w:sz w:val="20"/>
          <w:u w:val="single"/>
        </w:rPr>
        <w:t>Privacy Policy (isca.org.sg/privacy-and-data-protection-policy</w:t>
      </w:r>
      <w:r w:rsidRPr="00503E86">
        <w:rPr>
          <w:rFonts w:cs="Arial"/>
          <w:sz w:val="20"/>
        </w:rPr>
        <w:t>)</w:t>
      </w:r>
      <w:r w:rsidRPr="00503E86">
        <w:rPr>
          <w:rFonts w:cs="Arial"/>
          <w:sz w:val="20"/>
          <w:lang w:eastAsia="ko-KR"/>
        </w:rPr>
        <w:t xml:space="preserve"> (collectively “</w:t>
      </w:r>
      <w:r w:rsidRPr="00503E86">
        <w:rPr>
          <w:rFonts w:cs="Arial"/>
          <w:b/>
          <w:sz w:val="20"/>
          <w:lang w:eastAsia="ko-KR"/>
        </w:rPr>
        <w:t>Terms of Use</w:t>
      </w:r>
      <w:r w:rsidRPr="00503E86">
        <w:rPr>
          <w:rFonts w:cs="Arial"/>
          <w:sz w:val="20"/>
          <w:lang w:eastAsia="ko-KR"/>
        </w:rPr>
        <w:t xml:space="preserve">”) before accessing, downloading or using this </w:t>
      </w:r>
      <w:r w:rsidRPr="004259EA">
        <w:rPr>
          <w:rFonts w:cs="Arial"/>
          <w:sz w:val="20"/>
        </w:rPr>
        <w:t>Toolkit</w:t>
      </w:r>
      <w:r w:rsidRPr="00503E86">
        <w:rPr>
          <w:rFonts w:cs="Arial"/>
          <w:sz w:val="20"/>
        </w:rPr>
        <w:t>, so that</w:t>
      </w:r>
      <w:r w:rsidRPr="00503E86">
        <w:rPr>
          <w:rFonts w:cs="Arial"/>
          <w:sz w:val="20"/>
          <w:lang w:eastAsia="ko-KR"/>
        </w:rPr>
        <w:t xml:space="preserve"> you are aware of your legal rights and obligations with respect to the </w:t>
      </w:r>
      <w:r w:rsidRPr="00503E86">
        <w:rPr>
          <w:rFonts w:cs="Arial"/>
          <w:b/>
          <w:bCs/>
          <w:sz w:val="20"/>
          <w:lang w:eastAsia="ko-KR"/>
        </w:rPr>
        <w:t>Institute of Singapore Chartered Accountants</w:t>
      </w:r>
      <w:r w:rsidRPr="00503E86">
        <w:rPr>
          <w:rFonts w:cs="Arial"/>
          <w:sz w:val="20"/>
          <w:lang w:eastAsia="ko-KR"/>
        </w:rPr>
        <w:t xml:space="preserve"> (</w:t>
      </w:r>
      <w:r>
        <w:rPr>
          <w:rFonts w:cs="Arial"/>
          <w:sz w:val="20"/>
          <w:lang w:eastAsia="ko-KR"/>
        </w:rPr>
        <w:t>“</w:t>
      </w:r>
      <w:r w:rsidRPr="00503E86">
        <w:rPr>
          <w:rFonts w:cs="Arial"/>
          <w:b/>
          <w:sz w:val="20"/>
          <w:lang w:eastAsia="ko-KR"/>
        </w:rPr>
        <w:t>ISCA</w:t>
      </w:r>
      <w:r>
        <w:rPr>
          <w:rFonts w:cs="Arial"/>
          <w:sz w:val="20"/>
          <w:lang w:eastAsia="ko-KR"/>
        </w:rPr>
        <w:t>”</w:t>
      </w:r>
      <w:r w:rsidRPr="00503E86">
        <w:rPr>
          <w:rFonts w:cs="Arial"/>
          <w:sz w:val="20"/>
          <w:lang w:eastAsia="ko-KR"/>
        </w:rPr>
        <w:t xml:space="preserve">). </w:t>
      </w:r>
    </w:p>
    <w:p w14:paraId="19769F3A" w14:textId="77777777" w:rsidR="008F315B" w:rsidRPr="00503E86" w:rsidRDefault="008F315B" w:rsidP="008F315B">
      <w:pPr>
        <w:tabs>
          <w:tab w:val="left" w:pos="2835"/>
        </w:tabs>
        <w:jc w:val="both"/>
        <w:rPr>
          <w:rFonts w:cs="Arial"/>
          <w:sz w:val="20"/>
          <w:lang w:eastAsia="ko-KR"/>
        </w:rPr>
      </w:pPr>
    </w:p>
    <w:p w14:paraId="045F237E" w14:textId="77777777" w:rsidR="008F315B" w:rsidRDefault="008F315B" w:rsidP="008F315B">
      <w:pPr>
        <w:jc w:val="both"/>
        <w:rPr>
          <w:rFonts w:cs="Arial"/>
          <w:sz w:val="20"/>
        </w:rPr>
      </w:pPr>
      <w:r w:rsidRPr="00503E86">
        <w:rPr>
          <w:rFonts w:cs="Arial"/>
          <w:sz w:val="20"/>
        </w:rPr>
        <w:t xml:space="preserve">By accessing, downloading or using this </w:t>
      </w:r>
      <w:r>
        <w:rPr>
          <w:rFonts w:cs="Arial"/>
          <w:sz w:val="20"/>
        </w:rPr>
        <w:t>Toolkit</w:t>
      </w:r>
      <w:r w:rsidRPr="00503E86">
        <w:rPr>
          <w:rFonts w:cs="Arial"/>
          <w:sz w:val="20"/>
        </w:rPr>
        <w:t xml:space="preserve">, you hereby agree to be legally bound by these Terms of Use.  If you do not accept these Terms of Use, please do not access, download, or use the </w:t>
      </w:r>
      <w:r>
        <w:rPr>
          <w:rFonts w:cs="Arial"/>
          <w:sz w:val="20"/>
        </w:rPr>
        <w:t>Toolkit</w:t>
      </w:r>
      <w:r w:rsidRPr="00503E86">
        <w:rPr>
          <w:rFonts w:cs="Arial"/>
          <w:sz w:val="20"/>
        </w:rPr>
        <w:t xml:space="preserve">, or immediately delete and refrain from further access or use of the </w:t>
      </w:r>
      <w:r>
        <w:rPr>
          <w:rFonts w:cs="Arial"/>
          <w:sz w:val="20"/>
        </w:rPr>
        <w:t>Toolkit</w:t>
      </w:r>
      <w:r w:rsidRPr="00503E86">
        <w:rPr>
          <w:rFonts w:cs="Arial"/>
          <w:sz w:val="20"/>
        </w:rPr>
        <w:t xml:space="preserve">.  </w:t>
      </w:r>
    </w:p>
    <w:p w14:paraId="54ABF058" w14:textId="77777777" w:rsidR="008F315B" w:rsidRPr="00503E86" w:rsidRDefault="008F315B" w:rsidP="008F315B">
      <w:pPr>
        <w:jc w:val="both"/>
        <w:rPr>
          <w:rFonts w:cs="Arial"/>
          <w:sz w:val="20"/>
        </w:rPr>
      </w:pPr>
    </w:p>
    <w:p w14:paraId="50E15444" w14:textId="77777777" w:rsidR="008F315B" w:rsidRDefault="008F315B" w:rsidP="008F315B">
      <w:pPr>
        <w:numPr>
          <w:ilvl w:val="0"/>
          <w:numId w:val="1"/>
        </w:numPr>
        <w:jc w:val="both"/>
        <w:rPr>
          <w:rFonts w:cs="Arial"/>
          <w:b/>
          <w:sz w:val="20"/>
          <w:lang w:eastAsia="ko-KR"/>
        </w:rPr>
      </w:pPr>
      <w:r w:rsidRPr="00503E86">
        <w:rPr>
          <w:rFonts w:cs="Arial"/>
          <w:b/>
          <w:sz w:val="20"/>
          <w:lang w:eastAsia="ko-KR"/>
        </w:rPr>
        <w:t xml:space="preserve">Agreement </w:t>
      </w:r>
    </w:p>
    <w:p w14:paraId="3643E278" w14:textId="77777777" w:rsidR="008F315B" w:rsidRPr="00503E86" w:rsidRDefault="008F315B" w:rsidP="008F315B">
      <w:pPr>
        <w:jc w:val="both"/>
        <w:rPr>
          <w:rFonts w:cs="Arial"/>
          <w:b/>
          <w:sz w:val="20"/>
          <w:lang w:eastAsia="ko-KR"/>
        </w:rPr>
      </w:pPr>
    </w:p>
    <w:p w14:paraId="6F6A9715" w14:textId="77777777" w:rsidR="008F315B" w:rsidRDefault="008F315B" w:rsidP="008F315B">
      <w:pPr>
        <w:numPr>
          <w:ilvl w:val="1"/>
          <w:numId w:val="1"/>
        </w:numPr>
        <w:jc w:val="both"/>
        <w:rPr>
          <w:rFonts w:cs="Arial"/>
          <w:sz w:val="20"/>
          <w:lang w:eastAsia="ko-KR"/>
        </w:rPr>
      </w:pPr>
      <w:r w:rsidRPr="00503E86">
        <w:rPr>
          <w:rFonts w:cs="Arial"/>
          <w:sz w:val="20"/>
        </w:rPr>
        <w:t xml:space="preserve">You hereby represent and warrant that: </w:t>
      </w:r>
    </w:p>
    <w:p w14:paraId="4EB02EA5" w14:textId="77777777" w:rsidR="008F315B" w:rsidRPr="00503E86" w:rsidRDefault="008F315B" w:rsidP="008F315B">
      <w:pPr>
        <w:jc w:val="both"/>
        <w:rPr>
          <w:rFonts w:cs="Arial"/>
          <w:sz w:val="20"/>
          <w:lang w:eastAsia="ko-KR"/>
        </w:rPr>
      </w:pPr>
    </w:p>
    <w:p w14:paraId="6732ED6C" w14:textId="77777777" w:rsidR="008F315B" w:rsidRDefault="008F315B" w:rsidP="008F315B">
      <w:pPr>
        <w:numPr>
          <w:ilvl w:val="2"/>
          <w:numId w:val="1"/>
        </w:numPr>
        <w:jc w:val="both"/>
        <w:rPr>
          <w:rFonts w:cs="Arial"/>
          <w:sz w:val="20"/>
          <w:lang w:eastAsia="ko-KR"/>
        </w:rPr>
      </w:pPr>
      <w:r w:rsidRPr="00503E86">
        <w:rPr>
          <w:rFonts w:cs="Arial"/>
          <w:sz w:val="20"/>
          <w:lang w:eastAsia="ko-KR"/>
        </w:rPr>
        <w:t xml:space="preserve">you have read and agree to </w:t>
      </w:r>
      <w:r w:rsidRPr="00503E86">
        <w:rPr>
          <w:rFonts w:cs="Arial"/>
          <w:sz w:val="20"/>
        </w:rPr>
        <w:t xml:space="preserve">these Terms of Use and our </w:t>
      </w:r>
      <w:r w:rsidRPr="00503E86">
        <w:rPr>
          <w:rFonts w:cs="Arial"/>
          <w:i/>
          <w:sz w:val="20"/>
          <w:u w:val="single"/>
        </w:rPr>
        <w:t xml:space="preserve">privacy policy </w:t>
      </w:r>
      <w:r>
        <w:rPr>
          <w:rFonts w:cs="Arial"/>
          <w:i/>
          <w:sz w:val="20"/>
          <w:u w:val="single"/>
        </w:rPr>
        <w:t>(</w:t>
      </w:r>
      <w:r w:rsidRPr="00503E86">
        <w:rPr>
          <w:rFonts w:cs="Arial"/>
          <w:i/>
          <w:sz w:val="20"/>
          <w:u w:val="single"/>
        </w:rPr>
        <w:t>isca.org.sg/privacy-and-data-protection-policy</w:t>
      </w:r>
      <w:r>
        <w:rPr>
          <w:rFonts w:cs="Arial"/>
          <w:i/>
          <w:sz w:val="20"/>
          <w:u w:val="single"/>
        </w:rPr>
        <w:t>)</w:t>
      </w:r>
      <w:r w:rsidRPr="00503E86">
        <w:rPr>
          <w:rFonts w:cs="Arial"/>
          <w:sz w:val="20"/>
        </w:rPr>
        <w:t xml:space="preserve">; </w:t>
      </w:r>
    </w:p>
    <w:p w14:paraId="4BA85260" w14:textId="77777777" w:rsidR="008F315B" w:rsidRPr="00503E86" w:rsidRDefault="008F315B" w:rsidP="008F315B">
      <w:pPr>
        <w:ind w:left="1440"/>
        <w:jc w:val="both"/>
        <w:rPr>
          <w:rFonts w:cs="Arial"/>
          <w:sz w:val="20"/>
          <w:lang w:eastAsia="ko-KR"/>
        </w:rPr>
      </w:pPr>
    </w:p>
    <w:p w14:paraId="27CB3E8C" w14:textId="5B7CD6E6" w:rsidR="008F315B" w:rsidRPr="008F315B" w:rsidRDefault="008F315B" w:rsidP="008F315B">
      <w:pPr>
        <w:numPr>
          <w:ilvl w:val="2"/>
          <w:numId w:val="1"/>
        </w:numPr>
        <w:jc w:val="both"/>
        <w:rPr>
          <w:rFonts w:cs="Arial"/>
          <w:sz w:val="20"/>
          <w:lang w:eastAsia="ko-KR"/>
        </w:rPr>
      </w:pPr>
      <w:r w:rsidRPr="00503E86">
        <w:rPr>
          <w:rFonts w:cs="Arial"/>
          <w:bCs/>
          <w:sz w:val="20"/>
          <w:lang w:eastAsia="ko-KR"/>
        </w:rPr>
        <w:t xml:space="preserve">you are at least 18 years old and have the necessary legal capacity, right, power and authority to agree to these Terms of Use and you are accessing, downloading and/or using this </w:t>
      </w:r>
      <w:r>
        <w:rPr>
          <w:rFonts w:cs="Arial"/>
          <w:bCs/>
          <w:sz w:val="20"/>
          <w:lang w:eastAsia="ko-KR"/>
        </w:rPr>
        <w:t>Toolkit</w:t>
      </w:r>
      <w:r w:rsidRPr="00503E86">
        <w:rPr>
          <w:rFonts w:cs="Arial"/>
          <w:bCs/>
          <w:sz w:val="20"/>
          <w:lang w:eastAsia="ko-KR"/>
        </w:rPr>
        <w:t xml:space="preserve"> and contracting in your own personal capacity;</w:t>
      </w:r>
      <w:r>
        <w:rPr>
          <w:rFonts w:cs="Arial"/>
          <w:bCs/>
          <w:sz w:val="20"/>
          <w:lang w:eastAsia="ko-KR"/>
        </w:rPr>
        <w:t xml:space="preserve"> and</w:t>
      </w:r>
    </w:p>
    <w:p w14:paraId="5B594D1D" w14:textId="77777777" w:rsidR="008F315B" w:rsidRPr="00503E86" w:rsidRDefault="008F315B" w:rsidP="008F315B">
      <w:pPr>
        <w:jc w:val="both"/>
        <w:rPr>
          <w:rFonts w:cs="Arial"/>
          <w:sz w:val="20"/>
          <w:lang w:eastAsia="ko-KR"/>
        </w:rPr>
      </w:pPr>
    </w:p>
    <w:p w14:paraId="082C833F" w14:textId="039AE79C" w:rsidR="008F315B" w:rsidRDefault="008F315B" w:rsidP="008F315B">
      <w:pPr>
        <w:numPr>
          <w:ilvl w:val="2"/>
          <w:numId w:val="1"/>
        </w:numPr>
        <w:jc w:val="both"/>
        <w:rPr>
          <w:rFonts w:cs="Arial"/>
          <w:sz w:val="20"/>
          <w:lang w:eastAsia="ko-KR"/>
        </w:rPr>
      </w:pPr>
      <w:r w:rsidRPr="00503E86">
        <w:rPr>
          <w:rFonts w:cs="Arial"/>
          <w:sz w:val="20"/>
        </w:rPr>
        <w:t xml:space="preserve">you are authorised to bind the entity (yourself or your firms) on whose behalf you are </w:t>
      </w:r>
      <w:r w:rsidRPr="00503E86">
        <w:rPr>
          <w:rFonts w:cs="Arial"/>
          <w:bCs/>
          <w:sz w:val="20"/>
          <w:lang w:eastAsia="ko-KR"/>
        </w:rPr>
        <w:t xml:space="preserve">accessing, downloading and/or using this </w:t>
      </w:r>
      <w:r>
        <w:rPr>
          <w:rFonts w:cs="Arial"/>
          <w:bCs/>
          <w:sz w:val="20"/>
          <w:lang w:eastAsia="ko-KR"/>
        </w:rPr>
        <w:t>Toolkit</w:t>
      </w:r>
      <w:r w:rsidRPr="00503E86">
        <w:rPr>
          <w:rFonts w:cs="Arial"/>
          <w:bCs/>
          <w:sz w:val="20"/>
          <w:lang w:eastAsia="ko-KR"/>
        </w:rPr>
        <w:t xml:space="preserve"> </w:t>
      </w:r>
      <w:r w:rsidRPr="00503E86">
        <w:rPr>
          <w:rFonts w:cs="Arial"/>
          <w:sz w:val="20"/>
        </w:rPr>
        <w:t>and such entity agrees to be bound by these Terms of Use</w:t>
      </w:r>
      <w:r>
        <w:rPr>
          <w:rFonts w:cs="Arial"/>
          <w:sz w:val="20"/>
        </w:rPr>
        <w:t>.</w:t>
      </w:r>
    </w:p>
    <w:p w14:paraId="5F6E8E7F" w14:textId="77777777" w:rsidR="008F315B" w:rsidRPr="00503E86" w:rsidRDefault="008F315B" w:rsidP="008F315B">
      <w:pPr>
        <w:jc w:val="both"/>
        <w:rPr>
          <w:rFonts w:cs="Arial"/>
          <w:sz w:val="20"/>
          <w:lang w:eastAsia="ko-KR"/>
        </w:rPr>
      </w:pPr>
    </w:p>
    <w:p w14:paraId="2EB3CB06" w14:textId="77777777" w:rsidR="008F315B" w:rsidRDefault="008F315B" w:rsidP="008F315B">
      <w:pPr>
        <w:numPr>
          <w:ilvl w:val="1"/>
          <w:numId w:val="1"/>
        </w:numPr>
        <w:jc w:val="both"/>
        <w:rPr>
          <w:rFonts w:cs="Arial"/>
          <w:sz w:val="20"/>
          <w:lang w:eastAsia="ko-KR"/>
        </w:rPr>
      </w:pPr>
      <w:r w:rsidRPr="00503E86">
        <w:rPr>
          <w:rFonts w:cs="Arial"/>
          <w:sz w:val="20"/>
          <w:lang w:eastAsia="ko-KR"/>
        </w:rPr>
        <w:t xml:space="preserve">ISCA may from time to time vary or amend these Terms of Use by posting the amended Terms of Use at </w:t>
      </w:r>
      <w:hyperlink r:id="rId7" w:history="1">
        <w:r w:rsidRPr="008F315B">
          <w:rPr>
            <w:rStyle w:val="Hyperlink"/>
            <w:rFonts w:cs="Arial"/>
            <w:color w:val="auto"/>
            <w:sz w:val="20"/>
            <w:lang w:eastAsia="ko-KR"/>
          </w:rPr>
          <w:t>www.isca.org.sg</w:t>
        </w:r>
      </w:hyperlink>
      <w:r>
        <w:rPr>
          <w:rFonts w:cs="Arial"/>
          <w:sz w:val="20"/>
          <w:lang w:eastAsia="ko-KR"/>
        </w:rPr>
        <w:t xml:space="preserve"> and/or smpcentre.org.sg</w:t>
      </w:r>
      <w:r w:rsidRPr="00503E86">
        <w:rPr>
          <w:rFonts w:cs="Arial"/>
          <w:sz w:val="20"/>
          <w:lang w:eastAsia="ko-KR"/>
        </w:rPr>
        <w:t xml:space="preserve">.  Any access to, download or use of the </w:t>
      </w:r>
      <w:r>
        <w:rPr>
          <w:rFonts w:cs="Arial"/>
          <w:bCs/>
          <w:sz w:val="20"/>
          <w:lang w:eastAsia="ko-KR"/>
        </w:rPr>
        <w:t>Toolkit</w:t>
      </w:r>
      <w:r w:rsidRPr="00503E86">
        <w:rPr>
          <w:rFonts w:cs="Arial"/>
          <w:bCs/>
          <w:sz w:val="20"/>
          <w:lang w:eastAsia="ko-KR"/>
        </w:rPr>
        <w:t xml:space="preserve"> </w:t>
      </w:r>
      <w:r w:rsidRPr="00503E86">
        <w:rPr>
          <w:rFonts w:cs="Arial"/>
          <w:sz w:val="20"/>
          <w:lang w:eastAsia="ko-KR"/>
        </w:rPr>
        <w:t xml:space="preserve">after the amendment of these Terms of Use will be deemed to be acceptance of the amended Terms of Use by you. If you do not agree to the amended Terms of Use, you have the right to cease using the </w:t>
      </w:r>
      <w:r>
        <w:rPr>
          <w:rFonts w:cs="Arial"/>
          <w:bCs/>
          <w:sz w:val="20"/>
          <w:lang w:eastAsia="ko-KR"/>
        </w:rPr>
        <w:t>Toolkit</w:t>
      </w:r>
      <w:r w:rsidRPr="00503E86">
        <w:rPr>
          <w:rFonts w:cs="Arial"/>
          <w:sz w:val="20"/>
          <w:lang w:eastAsia="ko-KR"/>
        </w:rPr>
        <w:t>.</w:t>
      </w:r>
    </w:p>
    <w:p w14:paraId="31127502" w14:textId="77777777" w:rsidR="008F315B" w:rsidRPr="00503E86" w:rsidRDefault="008F315B" w:rsidP="008F315B">
      <w:pPr>
        <w:jc w:val="both"/>
        <w:rPr>
          <w:rFonts w:cs="Arial"/>
          <w:sz w:val="20"/>
          <w:lang w:eastAsia="ko-KR"/>
        </w:rPr>
      </w:pPr>
    </w:p>
    <w:p w14:paraId="4280756E" w14:textId="77777777" w:rsidR="008F315B" w:rsidRDefault="008F315B" w:rsidP="008F315B">
      <w:pPr>
        <w:keepNext/>
        <w:numPr>
          <w:ilvl w:val="0"/>
          <w:numId w:val="1"/>
        </w:numPr>
        <w:jc w:val="both"/>
        <w:rPr>
          <w:rFonts w:cs="Arial"/>
          <w:b/>
          <w:sz w:val="20"/>
          <w:lang w:eastAsia="ko-KR"/>
        </w:rPr>
      </w:pPr>
      <w:r w:rsidRPr="00503E86">
        <w:rPr>
          <w:rFonts w:cs="Arial"/>
          <w:b/>
          <w:sz w:val="20"/>
          <w:lang w:eastAsia="ko-KR"/>
        </w:rPr>
        <w:t>Definitions</w:t>
      </w:r>
    </w:p>
    <w:p w14:paraId="552CFA31" w14:textId="77777777" w:rsidR="008F315B" w:rsidRPr="00503E86" w:rsidRDefault="008F315B" w:rsidP="008F315B">
      <w:pPr>
        <w:keepNext/>
        <w:jc w:val="both"/>
        <w:rPr>
          <w:rFonts w:cs="Arial"/>
          <w:b/>
          <w:sz w:val="20"/>
          <w:lang w:eastAsia="ko-KR"/>
        </w:rPr>
      </w:pPr>
    </w:p>
    <w:p w14:paraId="5525C50A" w14:textId="77777777" w:rsidR="008F315B" w:rsidRDefault="008F315B" w:rsidP="008F315B">
      <w:pPr>
        <w:numPr>
          <w:ilvl w:val="1"/>
          <w:numId w:val="1"/>
        </w:numPr>
        <w:jc w:val="both"/>
        <w:rPr>
          <w:rFonts w:cs="Arial"/>
          <w:sz w:val="20"/>
          <w:lang w:eastAsia="ko-KR"/>
        </w:rPr>
      </w:pPr>
      <w:r w:rsidRPr="00503E86">
        <w:rPr>
          <w:rFonts w:cs="Arial"/>
          <w:sz w:val="20"/>
          <w:lang w:eastAsia="ko-KR"/>
        </w:rPr>
        <w:t>“</w:t>
      </w:r>
      <w:r w:rsidRPr="00503E86">
        <w:rPr>
          <w:rFonts w:cs="Arial"/>
          <w:b/>
          <w:sz w:val="20"/>
          <w:lang w:eastAsia="ko-KR"/>
        </w:rPr>
        <w:t>Agreement</w:t>
      </w:r>
      <w:r w:rsidRPr="00503E86">
        <w:rPr>
          <w:rFonts w:cs="Arial"/>
          <w:sz w:val="20"/>
          <w:lang w:eastAsia="ko-KR"/>
        </w:rPr>
        <w:t>” means the agreement formed by these Terms of Use.</w:t>
      </w:r>
    </w:p>
    <w:p w14:paraId="0DA8E4FA" w14:textId="77777777" w:rsidR="008F315B" w:rsidRPr="00503E86" w:rsidRDefault="008F315B" w:rsidP="008F315B">
      <w:pPr>
        <w:jc w:val="both"/>
        <w:rPr>
          <w:rFonts w:cs="Arial"/>
          <w:sz w:val="20"/>
          <w:lang w:eastAsia="ko-KR"/>
        </w:rPr>
      </w:pPr>
    </w:p>
    <w:p w14:paraId="250506CC" w14:textId="77777777" w:rsidR="008F315B" w:rsidRPr="008F315B" w:rsidRDefault="008F315B" w:rsidP="008F315B">
      <w:pPr>
        <w:numPr>
          <w:ilvl w:val="1"/>
          <w:numId w:val="1"/>
        </w:numPr>
        <w:jc w:val="both"/>
        <w:rPr>
          <w:rFonts w:cs="Arial"/>
          <w:bCs/>
          <w:sz w:val="20"/>
          <w:lang w:eastAsia="ko-KR"/>
        </w:rPr>
      </w:pPr>
      <w:r w:rsidRPr="00503E86">
        <w:rPr>
          <w:rFonts w:cs="Arial"/>
          <w:bCs/>
          <w:sz w:val="20"/>
          <w:lang w:eastAsia="ko-KR"/>
        </w:rPr>
        <w:t>“</w:t>
      </w:r>
      <w:r w:rsidRPr="00503E86">
        <w:rPr>
          <w:rFonts w:cs="Arial"/>
          <w:b/>
          <w:bCs/>
          <w:sz w:val="20"/>
          <w:lang w:eastAsia="ko-KR"/>
        </w:rPr>
        <w:t>Content</w:t>
      </w:r>
      <w:r w:rsidRPr="00503E86">
        <w:rPr>
          <w:rFonts w:cs="Arial"/>
          <w:bCs/>
          <w:sz w:val="20"/>
          <w:lang w:eastAsia="ko-KR"/>
        </w:rPr>
        <w:t>” means articles, content, information, data, text, graphics, images, audio-visual material</w:t>
      </w:r>
      <w:r w:rsidRPr="00503E86">
        <w:rPr>
          <w:rFonts w:cs="Arial"/>
          <w:sz w:val="20"/>
          <w:lang w:eastAsia="ko-KR"/>
        </w:rPr>
        <w:t>, news, advertisements, and other content.</w:t>
      </w:r>
    </w:p>
    <w:p w14:paraId="1BC59EF0" w14:textId="77777777" w:rsidR="008F315B" w:rsidRPr="00503E86" w:rsidRDefault="008F315B" w:rsidP="008F315B">
      <w:pPr>
        <w:jc w:val="both"/>
        <w:rPr>
          <w:rFonts w:cs="Arial"/>
          <w:bCs/>
          <w:sz w:val="20"/>
          <w:lang w:eastAsia="ko-KR"/>
        </w:rPr>
      </w:pPr>
    </w:p>
    <w:p w14:paraId="4CE284BE" w14:textId="77777777" w:rsidR="008F315B" w:rsidRDefault="008F315B" w:rsidP="008F315B">
      <w:pPr>
        <w:numPr>
          <w:ilvl w:val="1"/>
          <w:numId w:val="1"/>
        </w:numPr>
        <w:jc w:val="both"/>
        <w:rPr>
          <w:rFonts w:cs="Arial"/>
          <w:sz w:val="20"/>
          <w:lang w:eastAsia="ko-KR"/>
        </w:rPr>
      </w:pPr>
      <w:r w:rsidRPr="00503E86">
        <w:rPr>
          <w:rFonts w:cs="Arial"/>
          <w:sz w:val="20"/>
          <w:lang w:eastAsia="ko-KR"/>
        </w:rPr>
        <w:t>“</w:t>
      </w:r>
      <w:r w:rsidRPr="00503E86">
        <w:rPr>
          <w:rFonts w:cs="Arial"/>
          <w:b/>
          <w:sz w:val="20"/>
          <w:lang w:eastAsia="ko-KR"/>
        </w:rPr>
        <w:t>Device</w:t>
      </w:r>
      <w:r w:rsidRPr="00503E86">
        <w:rPr>
          <w:rFonts w:cs="Arial"/>
          <w:sz w:val="20"/>
          <w:lang w:eastAsia="ko-KR"/>
        </w:rPr>
        <w:t xml:space="preserve">” means the personal digital assistant, mobile phone, tablet, personal computer, notebook computer, or other electronic device used to access, download or use the </w:t>
      </w:r>
      <w:r>
        <w:rPr>
          <w:rFonts w:cs="Arial"/>
          <w:bCs/>
          <w:sz w:val="20"/>
          <w:lang w:eastAsia="ko-KR"/>
        </w:rPr>
        <w:t>Toolkit</w:t>
      </w:r>
      <w:r w:rsidRPr="00503E86">
        <w:rPr>
          <w:rFonts w:cs="Arial"/>
          <w:sz w:val="20"/>
          <w:lang w:eastAsia="ko-KR"/>
        </w:rPr>
        <w:t xml:space="preserve">.  </w:t>
      </w:r>
    </w:p>
    <w:p w14:paraId="5B748556" w14:textId="77777777" w:rsidR="008F315B" w:rsidRPr="00503E86" w:rsidRDefault="008F315B" w:rsidP="008F315B">
      <w:pPr>
        <w:jc w:val="both"/>
        <w:rPr>
          <w:rFonts w:cs="Arial"/>
          <w:sz w:val="20"/>
          <w:lang w:eastAsia="ko-KR"/>
        </w:rPr>
      </w:pPr>
    </w:p>
    <w:p w14:paraId="290B558D" w14:textId="77777777" w:rsidR="008F315B" w:rsidRPr="008F315B" w:rsidRDefault="008F315B" w:rsidP="008F315B">
      <w:pPr>
        <w:numPr>
          <w:ilvl w:val="1"/>
          <w:numId w:val="1"/>
        </w:numPr>
        <w:jc w:val="both"/>
        <w:rPr>
          <w:rFonts w:cs="Arial"/>
          <w:bCs/>
          <w:sz w:val="20"/>
          <w:lang w:eastAsia="ko-KR"/>
        </w:rPr>
      </w:pPr>
      <w:r>
        <w:rPr>
          <w:rFonts w:cs="Arial"/>
          <w:sz w:val="20"/>
          <w:lang w:eastAsia="ko-KR"/>
        </w:rPr>
        <w:t>“</w:t>
      </w:r>
      <w:r w:rsidRPr="00503E86">
        <w:rPr>
          <w:rFonts w:cs="Arial"/>
          <w:b/>
          <w:sz w:val="20"/>
          <w:lang w:eastAsia="ko-KR"/>
        </w:rPr>
        <w:t>ISCA Content</w:t>
      </w:r>
      <w:r>
        <w:rPr>
          <w:rFonts w:cs="Arial"/>
          <w:sz w:val="20"/>
          <w:lang w:eastAsia="ko-KR"/>
        </w:rPr>
        <w:t>”</w:t>
      </w:r>
      <w:r w:rsidRPr="00503E86">
        <w:rPr>
          <w:rFonts w:cs="Arial"/>
          <w:sz w:val="20"/>
          <w:lang w:eastAsia="ko-KR"/>
        </w:rPr>
        <w:t xml:space="preserve"> means all Content of ISCA that is made available as part of or via the </w:t>
      </w:r>
      <w:r>
        <w:rPr>
          <w:rFonts w:cs="Arial"/>
          <w:sz w:val="20"/>
          <w:lang w:eastAsia="ko-KR"/>
        </w:rPr>
        <w:t>Toolkit</w:t>
      </w:r>
      <w:r w:rsidRPr="00503E86">
        <w:rPr>
          <w:rFonts w:cs="Arial"/>
          <w:sz w:val="20"/>
          <w:lang w:eastAsia="ko-KR"/>
        </w:rPr>
        <w:t>.</w:t>
      </w:r>
    </w:p>
    <w:p w14:paraId="1D1C968A" w14:textId="77777777" w:rsidR="008F315B" w:rsidRPr="00503E86" w:rsidRDefault="008F315B" w:rsidP="008F315B">
      <w:pPr>
        <w:jc w:val="both"/>
        <w:rPr>
          <w:rFonts w:cs="Arial"/>
          <w:bCs/>
          <w:sz w:val="20"/>
          <w:lang w:eastAsia="ko-KR"/>
        </w:rPr>
      </w:pPr>
    </w:p>
    <w:p w14:paraId="32DDC49C" w14:textId="77777777" w:rsidR="008F315B" w:rsidRPr="008F315B" w:rsidRDefault="008F315B" w:rsidP="008F315B">
      <w:pPr>
        <w:numPr>
          <w:ilvl w:val="1"/>
          <w:numId w:val="1"/>
        </w:numPr>
        <w:jc w:val="both"/>
        <w:rPr>
          <w:rFonts w:cs="Arial"/>
          <w:bCs/>
          <w:sz w:val="20"/>
          <w:lang w:eastAsia="ko-KR"/>
        </w:rPr>
      </w:pPr>
      <w:r w:rsidRPr="00503E86">
        <w:rPr>
          <w:rFonts w:cs="Arial"/>
          <w:bCs/>
          <w:sz w:val="20"/>
          <w:lang w:eastAsia="ko-KR"/>
        </w:rPr>
        <w:t>“</w:t>
      </w:r>
      <w:r w:rsidRPr="00503E86">
        <w:rPr>
          <w:rFonts w:cs="Arial"/>
          <w:b/>
          <w:bCs/>
          <w:sz w:val="20"/>
          <w:lang w:eastAsia="ko-KR"/>
        </w:rPr>
        <w:t>Servers</w:t>
      </w:r>
      <w:r w:rsidRPr="00503E86">
        <w:rPr>
          <w:rFonts w:cs="Arial"/>
          <w:bCs/>
          <w:sz w:val="20"/>
          <w:lang w:eastAsia="ko-KR"/>
        </w:rPr>
        <w:t xml:space="preserve">” means the computer software, </w:t>
      </w:r>
      <w:r w:rsidRPr="00503E86">
        <w:rPr>
          <w:rFonts w:cs="Arial"/>
          <w:sz w:val="20"/>
          <w:lang w:eastAsia="ko-KR"/>
        </w:rPr>
        <w:t xml:space="preserve">systems and servers hosting, operating, managing, providing or contributing to the </w:t>
      </w:r>
      <w:r>
        <w:rPr>
          <w:rFonts w:cs="Arial"/>
          <w:sz w:val="20"/>
          <w:lang w:eastAsia="ko-KR"/>
        </w:rPr>
        <w:t>Toolkit</w:t>
      </w:r>
      <w:r w:rsidRPr="00503E86">
        <w:rPr>
          <w:rFonts w:cs="Arial"/>
          <w:sz w:val="20"/>
          <w:lang w:eastAsia="ko-KR"/>
        </w:rPr>
        <w:t>.</w:t>
      </w:r>
    </w:p>
    <w:p w14:paraId="6B3453A8" w14:textId="77777777" w:rsidR="008F315B" w:rsidRPr="00503E86" w:rsidRDefault="008F315B" w:rsidP="008F315B">
      <w:pPr>
        <w:ind w:left="720"/>
        <w:jc w:val="both"/>
        <w:rPr>
          <w:rFonts w:cs="Arial"/>
          <w:bCs/>
          <w:sz w:val="20"/>
          <w:lang w:eastAsia="ko-KR"/>
        </w:rPr>
      </w:pPr>
    </w:p>
    <w:p w14:paraId="00CC6BF8" w14:textId="77777777" w:rsidR="008F315B" w:rsidRDefault="008F315B" w:rsidP="008F315B">
      <w:pPr>
        <w:numPr>
          <w:ilvl w:val="1"/>
          <w:numId w:val="1"/>
        </w:numPr>
        <w:jc w:val="both"/>
        <w:rPr>
          <w:rFonts w:cs="Arial"/>
          <w:bCs/>
          <w:sz w:val="20"/>
          <w:lang w:eastAsia="ko-KR"/>
        </w:rPr>
      </w:pPr>
      <w:r w:rsidRPr="00503E86">
        <w:rPr>
          <w:rFonts w:cs="Arial"/>
          <w:bCs/>
          <w:sz w:val="20"/>
          <w:lang w:eastAsia="ko-KR"/>
        </w:rPr>
        <w:t>“</w:t>
      </w:r>
      <w:r w:rsidRPr="00503E86">
        <w:rPr>
          <w:rFonts w:cs="Arial"/>
          <w:b/>
          <w:bCs/>
          <w:sz w:val="20"/>
          <w:lang w:eastAsia="ko-KR"/>
        </w:rPr>
        <w:t>Third Party Content</w:t>
      </w:r>
      <w:r w:rsidRPr="00503E86">
        <w:rPr>
          <w:rFonts w:cs="Arial"/>
          <w:bCs/>
          <w:sz w:val="20"/>
          <w:lang w:eastAsia="ko-KR"/>
        </w:rPr>
        <w:t xml:space="preserve">” means all Content of third parties </w:t>
      </w:r>
      <w:r w:rsidRPr="00503E86">
        <w:rPr>
          <w:rFonts w:cs="Arial"/>
          <w:sz w:val="20"/>
          <w:lang w:eastAsia="ko-KR"/>
        </w:rPr>
        <w:t xml:space="preserve">that is made available as part of or via the </w:t>
      </w:r>
      <w:r>
        <w:rPr>
          <w:rFonts w:cs="Arial"/>
          <w:sz w:val="20"/>
          <w:lang w:eastAsia="ko-KR"/>
        </w:rPr>
        <w:t>Toolkit</w:t>
      </w:r>
      <w:r w:rsidRPr="00503E86">
        <w:rPr>
          <w:rFonts w:cs="Arial"/>
          <w:sz w:val="20"/>
          <w:lang w:eastAsia="ko-KR"/>
        </w:rPr>
        <w:t xml:space="preserve">, and shall include all Content in the </w:t>
      </w:r>
      <w:r>
        <w:rPr>
          <w:rFonts w:cs="Arial"/>
          <w:sz w:val="20"/>
          <w:lang w:eastAsia="ko-KR"/>
        </w:rPr>
        <w:t>Toolkit</w:t>
      </w:r>
      <w:r w:rsidRPr="00503E86">
        <w:rPr>
          <w:rFonts w:cs="Arial"/>
          <w:sz w:val="20"/>
          <w:lang w:eastAsia="ko-KR"/>
        </w:rPr>
        <w:t xml:space="preserve"> which is licensed from third parties, all advertising and promotional Content, third party websites and links to third party websites.</w:t>
      </w:r>
      <w:r w:rsidRPr="00503E86">
        <w:rPr>
          <w:rFonts w:cs="Arial"/>
          <w:bCs/>
          <w:sz w:val="20"/>
          <w:lang w:eastAsia="ko-KR"/>
        </w:rPr>
        <w:t xml:space="preserve"> </w:t>
      </w:r>
    </w:p>
    <w:p w14:paraId="4DBD9052" w14:textId="77777777" w:rsidR="008F315B" w:rsidRPr="00503E86" w:rsidRDefault="008F315B" w:rsidP="008F315B">
      <w:pPr>
        <w:jc w:val="both"/>
        <w:rPr>
          <w:rFonts w:cs="Arial"/>
          <w:bCs/>
          <w:sz w:val="20"/>
          <w:lang w:eastAsia="ko-KR"/>
        </w:rPr>
      </w:pPr>
    </w:p>
    <w:p w14:paraId="3D56ADA9" w14:textId="77777777" w:rsidR="008F315B" w:rsidRPr="008F315B" w:rsidRDefault="008F315B" w:rsidP="008F315B">
      <w:pPr>
        <w:numPr>
          <w:ilvl w:val="1"/>
          <w:numId w:val="1"/>
        </w:numPr>
        <w:jc w:val="both"/>
        <w:rPr>
          <w:rFonts w:cs="Arial"/>
          <w:bCs/>
          <w:sz w:val="20"/>
          <w:lang w:eastAsia="ko-KR"/>
        </w:rPr>
      </w:pPr>
      <w:r w:rsidRPr="00503E86">
        <w:rPr>
          <w:rFonts w:cs="Arial"/>
          <w:bCs/>
          <w:sz w:val="20"/>
          <w:lang w:eastAsia="ko-KR"/>
        </w:rPr>
        <w:t>“</w:t>
      </w:r>
      <w:r w:rsidRPr="00503E86">
        <w:rPr>
          <w:rFonts w:cs="Arial"/>
          <w:b/>
          <w:bCs/>
          <w:sz w:val="20"/>
          <w:lang w:eastAsia="ko-KR"/>
        </w:rPr>
        <w:t>Third Party Products</w:t>
      </w:r>
      <w:r w:rsidRPr="00503E86">
        <w:rPr>
          <w:rFonts w:cs="Arial"/>
          <w:bCs/>
          <w:sz w:val="20"/>
          <w:lang w:eastAsia="ko-KR"/>
        </w:rPr>
        <w:t xml:space="preserve">” means all products and services of third parties referred to or </w:t>
      </w:r>
      <w:r w:rsidRPr="00503E86">
        <w:rPr>
          <w:rFonts w:cs="Arial"/>
          <w:sz w:val="20"/>
          <w:lang w:eastAsia="ko-KR"/>
        </w:rPr>
        <w:t xml:space="preserve">advertised in the </w:t>
      </w:r>
      <w:r>
        <w:rPr>
          <w:rFonts w:cs="Arial"/>
          <w:sz w:val="20"/>
          <w:lang w:eastAsia="ko-KR"/>
        </w:rPr>
        <w:t>Toolkit</w:t>
      </w:r>
      <w:r w:rsidRPr="00503E86">
        <w:rPr>
          <w:rFonts w:cs="Arial"/>
          <w:sz w:val="20"/>
          <w:lang w:eastAsia="ko-KR"/>
        </w:rPr>
        <w:t xml:space="preserve"> and websites linked from the </w:t>
      </w:r>
      <w:r>
        <w:rPr>
          <w:rFonts w:cs="Arial"/>
          <w:sz w:val="20"/>
          <w:lang w:eastAsia="ko-KR"/>
        </w:rPr>
        <w:t>Toolkit</w:t>
      </w:r>
      <w:r w:rsidRPr="00503E86">
        <w:rPr>
          <w:rFonts w:cs="Arial"/>
          <w:sz w:val="20"/>
          <w:lang w:eastAsia="ko-KR"/>
        </w:rPr>
        <w:t>.</w:t>
      </w:r>
    </w:p>
    <w:p w14:paraId="3B69DAA7" w14:textId="77777777" w:rsidR="008F315B" w:rsidRPr="004259EA" w:rsidRDefault="008F315B" w:rsidP="008F315B">
      <w:pPr>
        <w:jc w:val="both"/>
        <w:rPr>
          <w:rFonts w:cs="Arial"/>
          <w:bCs/>
          <w:sz w:val="20"/>
          <w:lang w:eastAsia="ko-KR"/>
        </w:rPr>
      </w:pPr>
    </w:p>
    <w:p w14:paraId="4150F873" w14:textId="77777777" w:rsidR="008F315B" w:rsidRPr="002D7897" w:rsidRDefault="008F315B" w:rsidP="008F315B">
      <w:pPr>
        <w:numPr>
          <w:ilvl w:val="1"/>
          <w:numId w:val="1"/>
        </w:numPr>
        <w:jc w:val="both"/>
        <w:rPr>
          <w:rFonts w:cs="Arial"/>
          <w:b/>
          <w:bCs/>
          <w:sz w:val="20"/>
          <w:lang w:eastAsia="ko-KR"/>
        </w:rPr>
      </w:pPr>
      <w:r w:rsidRPr="002D7897">
        <w:rPr>
          <w:rFonts w:cs="Arial"/>
          <w:b/>
          <w:bCs/>
          <w:sz w:val="20"/>
          <w:lang w:eastAsia="ko-KR"/>
        </w:rPr>
        <w:t>“Toolkit”</w:t>
      </w:r>
      <w:r>
        <w:rPr>
          <w:rFonts w:cs="Arial"/>
          <w:b/>
          <w:bCs/>
          <w:sz w:val="20"/>
          <w:lang w:eastAsia="ko-KR"/>
        </w:rPr>
        <w:t xml:space="preserve"> </w:t>
      </w:r>
      <w:r w:rsidRPr="002D7897">
        <w:rPr>
          <w:rFonts w:cs="Arial"/>
          <w:sz w:val="20"/>
          <w:lang w:eastAsia="ko-KR"/>
        </w:rPr>
        <w:t>means</w:t>
      </w:r>
      <w:r>
        <w:rPr>
          <w:rFonts w:cs="Arial"/>
          <w:b/>
          <w:bCs/>
          <w:sz w:val="20"/>
          <w:lang w:eastAsia="ko-KR"/>
        </w:rPr>
        <w:t xml:space="preserve"> </w:t>
      </w:r>
      <w:r w:rsidRPr="002D7897">
        <w:rPr>
          <w:rFonts w:cs="Arial"/>
          <w:sz w:val="20"/>
          <w:lang w:eastAsia="ko-KR"/>
        </w:rPr>
        <w:t>the illustrative quality management toolkit</w:t>
      </w:r>
      <w:r>
        <w:rPr>
          <w:rFonts w:cs="Arial"/>
          <w:sz w:val="20"/>
          <w:lang w:eastAsia="ko-KR"/>
        </w:rPr>
        <w:t xml:space="preserve"> titled “</w:t>
      </w:r>
      <w:r w:rsidRPr="004259EA">
        <w:rPr>
          <w:rFonts w:cs="Arial"/>
          <w:sz w:val="20"/>
          <w:lang w:eastAsia="ko-KR"/>
        </w:rPr>
        <w:t>ISCA Quality Management Toolkit</w:t>
      </w:r>
      <w:r>
        <w:rPr>
          <w:rFonts w:cs="Arial"/>
          <w:sz w:val="20"/>
          <w:lang w:eastAsia="ko-KR"/>
        </w:rPr>
        <w:t xml:space="preserve">” </w:t>
      </w:r>
      <w:r w:rsidRPr="004259EA">
        <w:rPr>
          <w:rFonts w:cs="Arial"/>
          <w:sz w:val="20"/>
          <w:lang w:eastAsia="ko-KR"/>
        </w:rPr>
        <w:t>or such other title as ISCA may designate, in any form whether electronic</w:t>
      </w:r>
      <w:r>
        <w:rPr>
          <w:rFonts w:cs="Arial"/>
          <w:sz w:val="20"/>
          <w:lang w:eastAsia="ko-KR"/>
        </w:rPr>
        <w:t xml:space="preserve"> </w:t>
      </w:r>
      <w:r w:rsidRPr="004259EA">
        <w:rPr>
          <w:rFonts w:cs="Arial"/>
          <w:sz w:val="20"/>
          <w:lang w:eastAsia="ko-KR"/>
        </w:rPr>
        <w:t>or otherwise</w:t>
      </w:r>
      <w:r>
        <w:rPr>
          <w:rFonts w:cs="Arial"/>
          <w:sz w:val="20"/>
          <w:lang w:eastAsia="ko-KR"/>
        </w:rPr>
        <w:t>.</w:t>
      </w:r>
    </w:p>
    <w:p w14:paraId="3F9CDCED" w14:textId="77777777" w:rsidR="008F315B" w:rsidRPr="008F315B" w:rsidRDefault="008F315B" w:rsidP="008F315B">
      <w:pPr>
        <w:ind w:left="720"/>
        <w:jc w:val="both"/>
        <w:rPr>
          <w:rFonts w:cs="Arial"/>
          <w:bCs/>
          <w:sz w:val="20"/>
          <w:lang w:eastAsia="ko-KR"/>
        </w:rPr>
      </w:pPr>
    </w:p>
    <w:p w14:paraId="5A5820BA" w14:textId="085F0058" w:rsidR="008F315B" w:rsidRPr="00503E86" w:rsidRDefault="008F315B" w:rsidP="008F315B">
      <w:pPr>
        <w:numPr>
          <w:ilvl w:val="1"/>
          <w:numId w:val="1"/>
        </w:numPr>
        <w:jc w:val="both"/>
        <w:rPr>
          <w:rFonts w:cs="Arial"/>
          <w:bCs/>
          <w:sz w:val="20"/>
          <w:lang w:eastAsia="ko-KR"/>
        </w:rPr>
      </w:pPr>
      <w:r w:rsidRPr="00503E86">
        <w:rPr>
          <w:rFonts w:cs="Arial"/>
          <w:sz w:val="20"/>
          <w:lang w:eastAsia="ko-KR"/>
        </w:rPr>
        <w:t>“</w:t>
      </w:r>
      <w:r w:rsidRPr="00503E86">
        <w:rPr>
          <w:rFonts w:cs="Arial"/>
          <w:b/>
          <w:sz w:val="20"/>
          <w:lang w:eastAsia="ko-KR"/>
        </w:rPr>
        <w:t>Virus</w:t>
      </w:r>
      <w:r w:rsidRPr="00503E86">
        <w:rPr>
          <w:rFonts w:cs="Arial"/>
          <w:sz w:val="20"/>
          <w:lang w:eastAsia="ko-KR"/>
        </w:rPr>
        <w:t>” means any virus, worm, macro, adware, Trojan horse, time bombs, error or other damaging or harmful program or components.</w:t>
      </w:r>
    </w:p>
    <w:p w14:paraId="01EC6E52" w14:textId="77777777" w:rsidR="008F315B" w:rsidRDefault="008F315B" w:rsidP="008F315B">
      <w:pPr>
        <w:numPr>
          <w:ilvl w:val="0"/>
          <w:numId w:val="1"/>
        </w:numPr>
        <w:jc w:val="both"/>
        <w:rPr>
          <w:rFonts w:cs="Arial"/>
          <w:b/>
          <w:sz w:val="20"/>
          <w:lang w:eastAsia="ko-KR"/>
        </w:rPr>
      </w:pPr>
      <w:r>
        <w:rPr>
          <w:rFonts w:cs="Arial"/>
          <w:b/>
          <w:sz w:val="20"/>
          <w:lang w:eastAsia="ko-KR"/>
        </w:rPr>
        <w:lastRenderedPageBreak/>
        <w:t>Toolkit</w:t>
      </w:r>
    </w:p>
    <w:p w14:paraId="0E0E4EE6" w14:textId="77777777" w:rsidR="008F315B" w:rsidRPr="00503E86" w:rsidRDefault="008F315B" w:rsidP="008F315B">
      <w:pPr>
        <w:ind w:left="720"/>
        <w:jc w:val="both"/>
        <w:rPr>
          <w:rFonts w:cs="Arial"/>
          <w:b/>
          <w:sz w:val="20"/>
          <w:lang w:eastAsia="ko-KR"/>
        </w:rPr>
      </w:pPr>
    </w:p>
    <w:p w14:paraId="6650DEBC" w14:textId="77777777" w:rsidR="008F315B" w:rsidRPr="00503E86" w:rsidRDefault="008F315B" w:rsidP="008F315B">
      <w:pPr>
        <w:numPr>
          <w:ilvl w:val="1"/>
          <w:numId w:val="1"/>
        </w:numPr>
        <w:jc w:val="both"/>
        <w:rPr>
          <w:rFonts w:cs="Arial"/>
          <w:bCs/>
          <w:sz w:val="20"/>
          <w:lang w:eastAsia="ko-KR"/>
        </w:rPr>
      </w:pPr>
      <w:r w:rsidRPr="00503E86">
        <w:rPr>
          <w:rFonts w:cs="Arial"/>
          <w:bCs/>
          <w:sz w:val="20"/>
          <w:lang w:eastAsia="ko-KR"/>
        </w:rPr>
        <w:t xml:space="preserve">The </w:t>
      </w:r>
      <w:r>
        <w:rPr>
          <w:rFonts w:cs="Arial"/>
          <w:sz w:val="20"/>
          <w:lang w:eastAsia="ko-KR"/>
        </w:rPr>
        <w:t>Toolkit</w:t>
      </w:r>
      <w:r w:rsidRPr="00503E86">
        <w:rPr>
          <w:rFonts w:cs="Arial"/>
          <w:bCs/>
          <w:sz w:val="20"/>
          <w:lang w:eastAsia="ko-KR"/>
        </w:rPr>
        <w:t xml:space="preserve"> is owned and maintained by ISCA.  </w:t>
      </w:r>
    </w:p>
    <w:p w14:paraId="45896B68" w14:textId="77777777" w:rsidR="008F315B" w:rsidRDefault="008F315B" w:rsidP="008F315B">
      <w:pPr>
        <w:ind w:left="720"/>
        <w:jc w:val="both"/>
        <w:rPr>
          <w:rFonts w:cs="Arial"/>
          <w:bCs/>
          <w:sz w:val="20"/>
          <w:lang w:eastAsia="ko-KR"/>
        </w:rPr>
      </w:pPr>
      <w:bookmarkStart w:id="0" w:name="_Ref168976202"/>
    </w:p>
    <w:p w14:paraId="477DACD0" w14:textId="55F57B56" w:rsidR="008F315B" w:rsidRDefault="008F315B" w:rsidP="008F315B">
      <w:pPr>
        <w:numPr>
          <w:ilvl w:val="1"/>
          <w:numId w:val="1"/>
        </w:numPr>
        <w:jc w:val="both"/>
        <w:rPr>
          <w:rFonts w:cs="Arial"/>
          <w:bCs/>
          <w:sz w:val="20"/>
          <w:lang w:eastAsia="ko-KR"/>
        </w:rPr>
      </w:pPr>
      <w:r w:rsidRPr="00503E86">
        <w:rPr>
          <w:rFonts w:cs="Arial"/>
          <w:bCs/>
          <w:sz w:val="20"/>
          <w:lang w:eastAsia="ko-KR"/>
        </w:rPr>
        <w:t xml:space="preserve">ISCA </w:t>
      </w:r>
      <w:bookmarkEnd w:id="0"/>
      <w:r w:rsidRPr="00503E86">
        <w:rPr>
          <w:rFonts w:cs="Arial"/>
          <w:bCs/>
          <w:sz w:val="20"/>
          <w:lang w:eastAsia="ko-KR"/>
        </w:rPr>
        <w:t xml:space="preserve">offers the </w:t>
      </w:r>
      <w:r>
        <w:rPr>
          <w:rFonts w:cs="Arial"/>
          <w:bCs/>
          <w:sz w:val="20"/>
          <w:lang w:eastAsia="ko-KR"/>
        </w:rPr>
        <w:t xml:space="preserve">Toolkit </w:t>
      </w:r>
      <w:r w:rsidRPr="00503E86">
        <w:rPr>
          <w:rFonts w:cs="Arial"/>
          <w:bCs/>
          <w:sz w:val="20"/>
          <w:lang w:eastAsia="ko-KR"/>
        </w:rPr>
        <w:t xml:space="preserve">as guidance to </w:t>
      </w:r>
      <w:r w:rsidRPr="00355D05">
        <w:rPr>
          <w:rFonts w:cs="Arial"/>
          <w:bCs/>
          <w:sz w:val="20"/>
          <w:lang w:eastAsia="ko-KR"/>
        </w:rPr>
        <w:t>practitioners of</w:t>
      </w:r>
      <w:r>
        <w:rPr>
          <w:rFonts w:cs="Arial"/>
          <w:bCs/>
          <w:sz w:val="20"/>
          <w:lang w:eastAsia="ko-KR"/>
        </w:rPr>
        <w:t xml:space="preserve"> </w:t>
      </w:r>
      <w:r w:rsidRPr="00355D05">
        <w:rPr>
          <w:rFonts w:cs="Arial"/>
          <w:bCs/>
          <w:sz w:val="20"/>
          <w:lang w:eastAsia="ko-KR"/>
        </w:rPr>
        <w:t>small and medium-sized practices (“SMPs”) in their implementation of the Singapore</w:t>
      </w:r>
      <w:r>
        <w:rPr>
          <w:rFonts w:cs="Arial"/>
          <w:bCs/>
          <w:sz w:val="20"/>
          <w:lang w:eastAsia="ko-KR"/>
        </w:rPr>
        <w:t xml:space="preserve"> </w:t>
      </w:r>
      <w:r w:rsidRPr="00355D05">
        <w:rPr>
          <w:rFonts w:cs="Arial"/>
          <w:bCs/>
          <w:sz w:val="20"/>
          <w:lang w:eastAsia="ko-KR"/>
        </w:rPr>
        <w:t>Standard on Quality Management (</w:t>
      </w:r>
      <w:r>
        <w:rPr>
          <w:rFonts w:cs="Arial"/>
          <w:bCs/>
          <w:sz w:val="20"/>
          <w:lang w:eastAsia="ko-KR"/>
        </w:rPr>
        <w:t>“</w:t>
      </w:r>
      <w:r w:rsidRPr="00355D05">
        <w:rPr>
          <w:rFonts w:cs="Arial"/>
          <w:bCs/>
          <w:sz w:val="20"/>
          <w:lang w:eastAsia="ko-KR"/>
        </w:rPr>
        <w:t>SSQM</w:t>
      </w:r>
      <w:r>
        <w:rPr>
          <w:rFonts w:cs="Arial"/>
          <w:bCs/>
          <w:sz w:val="20"/>
          <w:lang w:eastAsia="ko-KR"/>
        </w:rPr>
        <w:t>”</w:t>
      </w:r>
      <w:r w:rsidRPr="00355D05">
        <w:rPr>
          <w:rFonts w:cs="Arial"/>
          <w:bCs/>
          <w:sz w:val="20"/>
          <w:lang w:eastAsia="ko-KR"/>
        </w:rPr>
        <w:t xml:space="preserve">) 1 </w:t>
      </w:r>
      <w:r w:rsidRPr="002D7897">
        <w:rPr>
          <w:rFonts w:cs="Arial"/>
          <w:bCs/>
          <w:i/>
          <w:iCs/>
          <w:sz w:val="20"/>
          <w:lang w:eastAsia="ko-KR"/>
        </w:rPr>
        <w:t>Quality Management for Firms that Perform Audits or Reviews of Financial Statements, or Other Assurance or Related Services Engagement</w:t>
      </w:r>
      <w:r>
        <w:rPr>
          <w:rFonts w:cs="Arial"/>
          <w:bCs/>
          <w:sz w:val="20"/>
          <w:lang w:eastAsia="ko-KR"/>
        </w:rPr>
        <w:t xml:space="preserve">, SSQM 2 </w:t>
      </w:r>
      <w:r>
        <w:rPr>
          <w:rFonts w:cs="Arial"/>
          <w:bCs/>
          <w:i/>
          <w:iCs/>
          <w:sz w:val="20"/>
          <w:lang w:eastAsia="ko-KR"/>
        </w:rPr>
        <w:t>Engagement Quality Reviews</w:t>
      </w:r>
      <w:r>
        <w:rPr>
          <w:rFonts w:cs="Arial"/>
          <w:bCs/>
          <w:sz w:val="20"/>
          <w:lang w:eastAsia="ko-KR"/>
        </w:rPr>
        <w:t xml:space="preserve">, and Singapore Standards on Auditing (“SSA") 200 (Revised) </w:t>
      </w:r>
      <w:r w:rsidRPr="002D7897">
        <w:rPr>
          <w:rFonts w:cs="Arial"/>
          <w:bCs/>
          <w:i/>
          <w:iCs/>
          <w:sz w:val="20"/>
          <w:lang w:eastAsia="ko-KR"/>
        </w:rPr>
        <w:t>Quality Management for an Audit of Financial Statements</w:t>
      </w:r>
      <w:r>
        <w:rPr>
          <w:rFonts w:cs="Arial"/>
          <w:bCs/>
          <w:sz w:val="20"/>
          <w:lang w:eastAsia="ko-KR"/>
        </w:rPr>
        <w:t>.</w:t>
      </w:r>
      <w:r w:rsidRPr="00503E86">
        <w:rPr>
          <w:rFonts w:cs="Arial"/>
          <w:bCs/>
          <w:sz w:val="20"/>
          <w:lang w:eastAsia="ko-KR"/>
        </w:rPr>
        <w:t xml:space="preserve"> The Content of this </w:t>
      </w:r>
      <w:r>
        <w:rPr>
          <w:rFonts w:cs="Arial"/>
          <w:bCs/>
          <w:sz w:val="20"/>
          <w:lang w:eastAsia="ko-KR"/>
        </w:rPr>
        <w:t>Toolkit</w:t>
      </w:r>
      <w:r w:rsidRPr="00503E86">
        <w:rPr>
          <w:rFonts w:cs="Arial"/>
          <w:bCs/>
          <w:sz w:val="20"/>
          <w:lang w:eastAsia="ko-KR"/>
        </w:rPr>
        <w:t xml:space="preserve"> is </w:t>
      </w:r>
      <w:r w:rsidRPr="00355D05">
        <w:rPr>
          <w:rFonts w:cs="Arial"/>
          <w:bCs/>
          <w:sz w:val="20"/>
          <w:lang w:eastAsia="ko-KR"/>
        </w:rPr>
        <w:t xml:space="preserve">intended as an illustrative guide rather than a definitive </w:t>
      </w:r>
      <w:r w:rsidRPr="009A3932">
        <w:rPr>
          <w:rFonts w:cs="Arial"/>
          <w:bCs/>
          <w:sz w:val="20"/>
          <w:lang w:eastAsia="ko-KR"/>
        </w:rPr>
        <w:t>statement.</w:t>
      </w:r>
      <w:r w:rsidRPr="002D7897">
        <w:rPr>
          <w:rFonts w:cs="Arial"/>
          <w:bCs/>
          <w:sz w:val="20"/>
          <w:lang w:eastAsia="ko-KR"/>
        </w:rPr>
        <w:t xml:space="preserve"> </w:t>
      </w:r>
      <w:r w:rsidRPr="009A3932">
        <w:rPr>
          <w:rFonts w:cs="Arial"/>
          <w:bCs/>
          <w:sz w:val="20"/>
          <w:lang w:eastAsia="ko-KR"/>
        </w:rPr>
        <w:t>The policies and procedures in th</w:t>
      </w:r>
      <w:r>
        <w:rPr>
          <w:rFonts w:cs="Arial"/>
          <w:bCs/>
          <w:sz w:val="20"/>
          <w:lang w:eastAsia="ko-KR"/>
        </w:rPr>
        <w:t>e</w:t>
      </w:r>
      <w:r w:rsidRPr="009A3932">
        <w:rPr>
          <w:rFonts w:cs="Arial"/>
          <w:bCs/>
          <w:sz w:val="20"/>
          <w:lang w:eastAsia="ko-KR"/>
        </w:rPr>
        <w:t xml:space="preserve"> </w:t>
      </w:r>
      <w:r>
        <w:rPr>
          <w:rFonts w:cs="Arial"/>
          <w:bCs/>
          <w:sz w:val="20"/>
          <w:lang w:eastAsia="ko-KR"/>
        </w:rPr>
        <w:t>T</w:t>
      </w:r>
      <w:r w:rsidRPr="009A3932">
        <w:rPr>
          <w:rFonts w:cs="Arial"/>
          <w:bCs/>
          <w:sz w:val="20"/>
          <w:lang w:eastAsia="ko-KR"/>
        </w:rPr>
        <w:t>oolkit are not meant to be exhaustive. Reference should</w:t>
      </w:r>
      <w:r w:rsidRPr="00230D0E">
        <w:rPr>
          <w:rFonts w:cs="Arial"/>
          <w:bCs/>
          <w:sz w:val="20"/>
          <w:lang w:eastAsia="ko-KR"/>
        </w:rPr>
        <w:t xml:space="preserve"> be made to the relevant standards and regulations.</w:t>
      </w:r>
      <w:r>
        <w:rPr>
          <w:rFonts w:cs="Arial"/>
          <w:bCs/>
          <w:sz w:val="20"/>
          <w:lang w:eastAsia="ko-KR"/>
        </w:rPr>
        <w:t xml:space="preserve"> </w:t>
      </w:r>
      <w:r w:rsidRPr="00230D0E">
        <w:rPr>
          <w:rFonts w:cs="Arial"/>
          <w:bCs/>
          <w:sz w:val="20"/>
          <w:lang w:eastAsia="ko-KR"/>
        </w:rPr>
        <w:t>Th</w:t>
      </w:r>
      <w:r>
        <w:rPr>
          <w:rFonts w:cs="Arial"/>
          <w:bCs/>
          <w:sz w:val="20"/>
          <w:lang w:eastAsia="ko-KR"/>
        </w:rPr>
        <w:t>e</w:t>
      </w:r>
      <w:r w:rsidRPr="00230D0E">
        <w:rPr>
          <w:rFonts w:cs="Arial"/>
          <w:bCs/>
          <w:sz w:val="20"/>
          <w:lang w:eastAsia="ko-KR"/>
        </w:rPr>
        <w:t xml:space="preserve"> </w:t>
      </w:r>
      <w:r>
        <w:rPr>
          <w:rFonts w:cs="Arial"/>
          <w:bCs/>
          <w:sz w:val="20"/>
          <w:lang w:eastAsia="ko-KR"/>
        </w:rPr>
        <w:t>Toolkit</w:t>
      </w:r>
      <w:r w:rsidRPr="00230D0E">
        <w:rPr>
          <w:rFonts w:cs="Arial"/>
          <w:bCs/>
          <w:sz w:val="20"/>
          <w:lang w:eastAsia="ko-KR"/>
        </w:rPr>
        <w:t xml:space="preserve"> should not be relied upon as a substitute for seeking professional advice</w:t>
      </w:r>
      <w:r w:rsidRPr="00C34452">
        <w:rPr>
          <w:rFonts w:cs="Arial"/>
          <w:bCs/>
          <w:sz w:val="20"/>
          <w:lang w:eastAsia="ko-KR"/>
        </w:rPr>
        <w:t xml:space="preserve"> </w:t>
      </w:r>
      <w:r w:rsidRPr="00230D0E">
        <w:rPr>
          <w:rFonts w:cs="Arial"/>
          <w:bCs/>
          <w:sz w:val="20"/>
          <w:lang w:eastAsia="ko-KR"/>
        </w:rPr>
        <w:t>concerning the appropriate policies and procedures for specific individual situations or</w:t>
      </w:r>
      <w:r>
        <w:rPr>
          <w:rFonts w:cs="Arial"/>
          <w:bCs/>
          <w:sz w:val="20"/>
          <w:lang w:eastAsia="ko-KR"/>
        </w:rPr>
        <w:t xml:space="preserve"> </w:t>
      </w:r>
      <w:r w:rsidRPr="00230D0E">
        <w:rPr>
          <w:rFonts w:cs="Arial"/>
          <w:bCs/>
          <w:sz w:val="20"/>
          <w:lang w:eastAsia="ko-KR"/>
        </w:rPr>
        <w:t>ensuring compliance with SSQM 1</w:t>
      </w:r>
      <w:r w:rsidRPr="009A3932">
        <w:rPr>
          <w:rFonts w:cs="Arial"/>
          <w:bCs/>
          <w:sz w:val="20"/>
          <w:lang w:eastAsia="ko-KR"/>
        </w:rPr>
        <w:t>. It does not purport to contain, and should not be relied upon as containing, professional or expert advice.  In the performance of your professional duties, it remains incumbent on you to exercise your own professional judgment or seek independent professional advice and verification if necessary.</w:t>
      </w:r>
      <w:r w:rsidRPr="00503E86">
        <w:rPr>
          <w:rFonts w:cs="Arial"/>
          <w:bCs/>
          <w:sz w:val="20"/>
          <w:lang w:eastAsia="ko-KR"/>
        </w:rPr>
        <w:t xml:space="preserve"> </w:t>
      </w:r>
    </w:p>
    <w:p w14:paraId="0FB73159" w14:textId="77777777" w:rsidR="008F315B" w:rsidRPr="00503E86" w:rsidRDefault="008F315B" w:rsidP="008F315B">
      <w:pPr>
        <w:ind w:left="720"/>
        <w:jc w:val="both"/>
        <w:rPr>
          <w:rFonts w:cs="Arial"/>
          <w:bCs/>
          <w:sz w:val="20"/>
          <w:lang w:eastAsia="ko-KR"/>
        </w:rPr>
      </w:pPr>
    </w:p>
    <w:p w14:paraId="3B5B823A" w14:textId="77777777" w:rsidR="008F315B" w:rsidRPr="00503E86" w:rsidRDefault="008F315B" w:rsidP="008F315B">
      <w:pPr>
        <w:numPr>
          <w:ilvl w:val="1"/>
          <w:numId w:val="1"/>
        </w:numPr>
        <w:jc w:val="both"/>
        <w:rPr>
          <w:rFonts w:cs="Arial"/>
          <w:bCs/>
          <w:sz w:val="20"/>
          <w:lang w:eastAsia="ko-KR"/>
        </w:rPr>
      </w:pPr>
      <w:r w:rsidRPr="00503E86">
        <w:rPr>
          <w:rFonts w:cs="Arial"/>
          <w:bCs/>
          <w:sz w:val="20"/>
          <w:lang w:eastAsia="ko-KR"/>
        </w:rPr>
        <w:t xml:space="preserve">Access to, download and use of the </w:t>
      </w:r>
      <w:r>
        <w:rPr>
          <w:rFonts w:cs="Arial"/>
          <w:bCs/>
          <w:sz w:val="20"/>
          <w:lang w:eastAsia="ko-KR"/>
        </w:rPr>
        <w:t>Toolkit</w:t>
      </w:r>
      <w:r w:rsidRPr="00503E86">
        <w:rPr>
          <w:rFonts w:cs="Arial"/>
          <w:bCs/>
          <w:sz w:val="20"/>
          <w:lang w:eastAsia="ko-KR"/>
        </w:rPr>
        <w:t xml:space="preserve"> may in ISCA’s discretion be provided by ISCA free of charge to its members, or at charges to be published by ISCA from time to time.</w:t>
      </w:r>
    </w:p>
    <w:p w14:paraId="797A6C85" w14:textId="77777777" w:rsidR="008F315B" w:rsidRDefault="008F315B" w:rsidP="008F315B">
      <w:pPr>
        <w:keepNext/>
        <w:ind w:left="720"/>
        <w:jc w:val="both"/>
        <w:rPr>
          <w:rFonts w:cs="Arial"/>
          <w:b/>
          <w:sz w:val="20"/>
          <w:lang w:eastAsia="ko-KR"/>
        </w:rPr>
      </w:pPr>
    </w:p>
    <w:p w14:paraId="2D3DFBE9" w14:textId="77777777" w:rsidR="008F315B" w:rsidRDefault="008F315B" w:rsidP="008F315B">
      <w:pPr>
        <w:keepNext/>
        <w:ind w:left="720"/>
        <w:jc w:val="both"/>
        <w:rPr>
          <w:rFonts w:cs="Arial"/>
          <w:b/>
          <w:sz w:val="20"/>
          <w:lang w:eastAsia="ko-KR"/>
        </w:rPr>
      </w:pPr>
    </w:p>
    <w:p w14:paraId="1C3BACD8" w14:textId="01ECEE31" w:rsidR="008F315B" w:rsidRPr="00503E86" w:rsidRDefault="008F315B" w:rsidP="008F315B">
      <w:pPr>
        <w:keepNext/>
        <w:numPr>
          <w:ilvl w:val="0"/>
          <w:numId w:val="1"/>
        </w:numPr>
        <w:jc w:val="both"/>
        <w:rPr>
          <w:rFonts w:cs="Arial"/>
          <w:b/>
          <w:sz w:val="20"/>
          <w:lang w:eastAsia="ko-KR"/>
        </w:rPr>
      </w:pPr>
      <w:r w:rsidRPr="00503E86">
        <w:rPr>
          <w:rFonts w:cs="Arial"/>
          <w:b/>
          <w:sz w:val="20"/>
          <w:lang w:eastAsia="ko-KR"/>
        </w:rPr>
        <w:t xml:space="preserve">User’s Obligations </w:t>
      </w:r>
    </w:p>
    <w:p w14:paraId="1E235DE3" w14:textId="77777777" w:rsidR="008F315B" w:rsidRDefault="008F315B" w:rsidP="008F315B">
      <w:pPr>
        <w:ind w:left="720"/>
        <w:jc w:val="both"/>
        <w:rPr>
          <w:rFonts w:cs="Arial"/>
          <w:bCs/>
          <w:sz w:val="20"/>
          <w:lang w:eastAsia="ko-KR"/>
        </w:rPr>
      </w:pPr>
      <w:bookmarkStart w:id="1" w:name="_Ref168145375"/>
      <w:bookmarkStart w:id="2" w:name="_Ref456955041"/>
    </w:p>
    <w:p w14:paraId="3862A5D9" w14:textId="3DF5EA1E" w:rsidR="008F315B" w:rsidRPr="00503E86" w:rsidRDefault="008F315B" w:rsidP="008F315B">
      <w:pPr>
        <w:numPr>
          <w:ilvl w:val="1"/>
          <w:numId w:val="1"/>
        </w:numPr>
        <w:jc w:val="both"/>
        <w:rPr>
          <w:rFonts w:cs="Arial"/>
          <w:bCs/>
          <w:sz w:val="20"/>
          <w:lang w:eastAsia="ko-KR"/>
        </w:rPr>
      </w:pPr>
      <w:r w:rsidRPr="00503E86">
        <w:rPr>
          <w:rFonts w:cs="Arial"/>
          <w:bCs/>
          <w:sz w:val="20"/>
          <w:lang w:eastAsia="ko-KR"/>
        </w:rPr>
        <w:t xml:space="preserve">The </w:t>
      </w:r>
      <w:r>
        <w:rPr>
          <w:rFonts w:cs="Arial"/>
          <w:bCs/>
          <w:sz w:val="20"/>
          <w:lang w:eastAsia="ko-KR"/>
        </w:rPr>
        <w:t>Toolkit</w:t>
      </w:r>
      <w:r w:rsidRPr="00503E86">
        <w:rPr>
          <w:rFonts w:cs="Arial"/>
          <w:bCs/>
          <w:sz w:val="20"/>
          <w:lang w:eastAsia="ko-KR"/>
        </w:rPr>
        <w:t xml:space="preserve"> is for your personal use only. You shall not reproduce, modify, alter, adapt, translate, reverse compile, publish, communicate, display, transmit, distribute, sell, trade or exploit for any commercial or other purposes, any portion of, or any access to the </w:t>
      </w:r>
      <w:bookmarkEnd w:id="1"/>
      <w:r>
        <w:rPr>
          <w:rFonts w:cs="Arial"/>
          <w:bCs/>
          <w:sz w:val="20"/>
          <w:lang w:eastAsia="ko-KR"/>
        </w:rPr>
        <w:t>Toolkit</w:t>
      </w:r>
      <w:r w:rsidRPr="00503E86">
        <w:rPr>
          <w:rFonts w:cs="Arial"/>
          <w:bCs/>
          <w:sz w:val="20"/>
          <w:lang w:eastAsia="ko-KR"/>
        </w:rPr>
        <w:t>.</w:t>
      </w:r>
      <w:bookmarkEnd w:id="2"/>
      <w:r w:rsidRPr="00503E86">
        <w:rPr>
          <w:rFonts w:cs="Arial"/>
          <w:bCs/>
          <w:sz w:val="20"/>
          <w:lang w:eastAsia="ko-KR"/>
        </w:rPr>
        <w:t xml:space="preserve"> </w:t>
      </w:r>
    </w:p>
    <w:p w14:paraId="1524B3AE" w14:textId="77777777" w:rsidR="008F315B" w:rsidRDefault="008F315B" w:rsidP="008F315B">
      <w:pPr>
        <w:ind w:left="720"/>
        <w:jc w:val="both"/>
        <w:rPr>
          <w:rFonts w:cs="Arial"/>
          <w:bCs/>
          <w:sz w:val="20"/>
          <w:lang w:eastAsia="ko-KR"/>
        </w:rPr>
      </w:pPr>
    </w:p>
    <w:p w14:paraId="3B814555" w14:textId="4DD590E6" w:rsidR="008F315B" w:rsidRPr="00503E86" w:rsidRDefault="008F315B" w:rsidP="008F315B">
      <w:pPr>
        <w:numPr>
          <w:ilvl w:val="1"/>
          <w:numId w:val="1"/>
        </w:numPr>
        <w:jc w:val="both"/>
        <w:rPr>
          <w:rFonts w:cs="Arial"/>
          <w:bCs/>
          <w:sz w:val="20"/>
          <w:lang w:eastAsia="ko-KR"/>
        </w:rPr>
      </w:pPr>
      <w:r w:rsidRPr="00503E86">
        <w:rPr>
          <w:rFonts w:cs="Arial"/>
          <w:bCs/>
          <w:sz w:val="20"/>
          <w:lang w:eastAsia="ko-KR"/>
        </w:rPr>
        <w:t xml:space="preserve">Without limiting the generality of </w:t>
      </w:r>
      <w:r w:rsidRPr="00503E86">
        <w:rPr>
          <w:rFonts w:cs="Arial"/>
          <w:b/>
          <w:bCs/>
          <w:sz w:val="20"/>
          <w:lang w:eastAsia="ko-KR"/>
        </w:rPr>
        <w:t xml:space="preserve">Clause </w:t>
      </w:r>
      <w:r w:rsidRPr="00503E86">
        <w:rPr>
          <w:rFonts w:cs="Arial"/>
          <w:b/>
          <w:bCs/>
          <w:sz w:val="20"/>
          <w:lang w:eastAsia="ko-KR"/>
        </w:rPr>
        <w:fldChar w:fldCharType="begin"/>
      </w:r>
      <w:r w:rsidRPr="00503E86">
        <w:rPr>
          <w:rFonts w:cs="Arial"/>
          <w:b/>
          <w:bCs/>
          <w:sz w:val="20"/>
          <w:lang w:eastAsia="ko-KR"/>
        </w:rPr>
        <w:instrText xml:space="preserve"> REF _Ref456955041 \r \h  \* MERGEFORMAT </w:instrText>
      </w:r>
      <w:r w:rsidRPr="00503E86">
        <w:rPr>
          <w:rFonts w:cs="Arial"/>
          <w:b/>
          <w:bCs/>
          <w:sz w:val="20"/>
          <w:lang w:eastAsia="ko-KR"/>
        </w:rPr>
      </w:r>
      <w:r w:rsidRPr="00503E86">
        <w:rPr>
          <w:rFonts w:cs="Arial"/>
          <w:b/>
          <w:bCs/>
          <w:sz w:val="20"/>
          <w:lang w:eastAsia="ko-KR"/>
        </w:rPr>
        <w:fldChar w:fldCharType="separate"/>
      </w:r>
      <w:r>
        <w:rPr>
          <w:rFonts w:cs="Arial"/>
          <w:b/>
          <w:bCs/>
          <w:sz w:val="20"/>
          <w:lang w:eastAsia="ko-KR"/>
        </w:rPr>
        <w:t>4.1</w:t>
      </w:r>
      <w:r w:rsidRPr="00503E86">
        <w:rPr>
          <w:rFonts w:cs="Arial"/>
          <w:b/>
          <w:bCs/>
          <w:sz w:val="20"/>
          <w:lang w:eastAsia="ko-KR"/>
        </w:rPr>
        <w:fldChar w:fldCharType="end"/>
      </w:r>
      <w:r w:rsidRPr="00503E86">
        <w:rPr>
          <w:rFonts w:cs="Arial"/>
          <w:bCs/>
          <w:sz w:val="20"/>
          <w:lang w:eastAsia="ko-KR"/>
        </w:rPr>
        <w:t xml:space="preserve">, you shall not upload, incorporate or transfer the contents of this </w:t>
      </w:r>
      <w:r>
        <w:rPr>
          <w:rFonts w:cs="Arial"/>
          <w:bCs/>
          <w:sz w:val="20"/>
          <w:lang w:eastAsia="ko-KR"/>
        </w:rPr>
        <w:t>Toolkit</w:t>
      </w:r>
      <w:r w:rsidRPr="00503E86">
        <w:rPr>
          <w:rFonts w:cs="Arial"/>
          <w:bCs/>
          <w:sz w:val="20"/>
          <w:lang w:eastAsia="ko-KR"/>
        </w:rPr>
        <w:t>, or any portion thereof, onto, or facilitate any access via, any form(s) of electronic media, including but not limited to audit software, tools or any other applications, whether such media is developed or authored by you or a third party.</w:t>
      </w:r>
    </w:p>
    <w:p w14:paraId="7936C37E" w14:textId="77777777" w:rsidR="008F315B" w:rsidRDefault="008F315B" w:rsidP="008F315B">
      <w:pPr>
        <w:ind w:left="720"/>
        <w:jc w:val="both"/>
        <w:rPr>
          <w:rFonts w:cs="Arial"/>
          <w:bCs/>
          <w:sz w:val="20"/>
          <w:lang w:eastAsia="ko-KR"/>
        </w:rPr>
      </w:pPr>
    </w:p>
    <w:p w14:paraId="694D9D00" w14:textId="3C0DD1CF" w:rsidR="008F315B" w:rsidRDefault="008F315B" w:rsidP="008F315B">
      <w:pPr>
        <w:numPr>
          <w:ilvl w:val="1"/>
          <w:numId w:val="1"/>
        </w:numPr>
        <w:jc w:val="both"/>
        <w:rPr>
          <w:rFonts w:cs="Arial"/>
          <w:bCs/>
          <w:sz w:val="20"/>
          <w:lang w:eastAsia="ko-KR"/>
        </w:rPr>
      </w:pPr>
      <w:r w:rsidRPr="00503E86">
        <w:rPr>
          <w:rFonts w:cs="Arial"/>
          <w:bCs/>
          <w:sz w:val="20"/>
          <w:lang w:eastAsia="ko-KR"/>
        </w:rPr>
        <w:t>You also hereby undertake:</w:t>
      </w:r>
    </w:p>
    <w:p w14:paraId="2FE950AE" w14:textId="77777777" w:rsidR="008F315B" w:rsidRDefault="008F315B" w:rsidP="008F315B">
      <w:pPr>
        <w:pStyle w:val="ListParagraph"/>
        <w:rPr>
          <w:rFonts w:cs="Arial"/>
          <w:bCs/>
          <w:sz w:val="20"/>
          <w:lang w:eastAsia="ko-KR"/>
        </w:rPr>
      </w:pPr>
    </w:p>
    <w:p w14:paraId="618D0202" w14:textId="77777777" w:rsidR="008F315B" w:rsidRDefault="008F315B" w:rsidP="008F315B">
      <w:pPr>
        <w:numPr>
          <w:ilvl w:val="2"/>
          <w:numId w:val="1"/>
        </w:numPr>
        <w:jc w:val="both"/>
        <w:rPr>
          <w:rFonts w:cs="Arial"/>
          <w:bCs/>
          <w:sz w:val="20"/>
          <w:lang w:eastAsia="ko-KR"/>
        </w:rPr>
      </w:pPr>
      <w:r w:rsidRPr="00503E86">
        <w:rPr>
          <w:rFonts w:cs="Arial"/>
          <w:bCs/>
          <w:sz w:val="20"/>
          <w:lang w:eastAsia="ko-KR"/>
        </w:rPr>
        <w:t xml:space="preserve">to comply with these Terms of Use, and such other notices or guidelines that may be posted by ISCA to </w:t>
      </w:r>
      <w:r w:rsidRPr="00503E86">
        <w:rPr>
          <w:rFonts w:cs="Arial"/>
          <w:sz w:val="20"/>
          <w:lang w:eastAsia="ko-KR"/>
        </w:rPr>
        <w:t xml:space="preserve">www.isca.org.sg </w:t>
      </w:r>
      <w:r>
        <w:rPr>
          <w:rFonts w:cs="Arial"/>
          <w:sz w:val="20"/>
          <w:lang w:eastAsia="ko-KR"/>
        </w:rPr>
        <w:t xml:space="preserve">and/or www.smpcentre.org.sg </w:t>
      </w:r>
      <w:r w:rsidRPr="00503E86">
        <w:rPr>
          <w:rFonts w:cs="Arial"/>
          <w:bCs/>
          <w:sz w:val="20"/>
          <w:lang w:eastAsia="ko-KR"/>
        </w:rPr>
        <w:t>from time to time (which are hereby incorporated by reference into these Terms of Use);</w:t>
      </w:r>
    </w:p>
    <w:p w14:paraId="4E3066ED" w14:textId="77777777" w:rsidR="008F315B" w:rsidRPr="00503E86" w:rsidRDefault="008F315B" w:rsidP="008F315B">
      <w:pPr>
        <w:ind w:left="1440"/>
        <w:jc w:val="both"/>
        <w:rPr>
          <w:rFonts w:cs="Arial"/>
          <w:bCs/>
          <w:sz w:val="20"/>
          <w:lang w:eastAsia="ko-KR"/>
        </w:rPr>
      </w:pPr>
    </w:p>
    <w:p w14:paraId="7992EDF9" w14:textId="77777777" w:rsidR="008F315B" w:rsidRDefault="008F315B" w:rsidP="008F315B">
      <w:pPr>
        <w:numPr>
          <w:ilvl w:val="2"/>
          <w:numId w:val="1"/>
        </w:numPr>
        <w:jc w:val="both"/>
        <w:rPr>
          <w:rFonts w:cs="Arial"/>
          <w:sz w:val="20"/>
          <w:lang w:eastAsia="ko-KR"/>
        </w:rPr>
      </w:pPr>
      <w:r w:rsidRPr="00503E86">
        <w:rPr>
          <w:rFonts w:cs="Arial"/>
          <w:sz w:val="20"/>
        </w:rPr>
        <w:t xml:space="preserve">not to use the </w:t>
      </w:r>
      <w:r>
        <w:rPr>
          <w:rFonts w:cs="Arial"/>
          <w:sz w:val="20"/>
        </w:rPr>
        <w:t>Toolkit</w:t>
      </w:r>
      <w:r w:rsidRPr="00503E86">
        <w:rPr>
          <w:rFonts w:cs="Arial"/>
          <w:sz w:val="20"/>
        </w:rPr>
        <w:t xml:space="preserve"> or any of its Content for any unlawful purpose, and to comply with all applicable laws and regulations, including without limitation, copyright law; </w:t>
      </w:r>
    </w:p>
    <w:p w14:paraId="666AFEFE" w14:textId="77777777" w:rsidR="008F315B" w:rsidRPr="00503E86" w:rsidRDefault="008F315B" w:rsidP="008F315B">
      <w:pPr>
        <w:jc w:val="both"/>
        <w:rPr>
          <w:rFonts w:cs="Arial"/>
          <w:sz w:val="20"/>
          <w:lang w:eastAsia="ko-KR"/>
        </w:rPr>
      </w:pPr>
    </w:p>
    <w:p w14:paraId="14C07534" w14:textId="77777777" w:rsidR="008F315B" w:rsidRDefault="008F315B" w:rsidP="008F315B">
      <w:pPr>
        <w:numPr>
          <w:ilvl w:val="2"/>
          <w:numId w:val="1"/>
        </w:numPr>
        <w:jc w:val="both"/>
        <w:rPr>
          <w:rFonts w:cs="Arial"/>
          <w:sz w:val="20"/>
          <w:lang w:eastAsia="ko-KR"/>
        </w:rPr>
      </w:pPr>
      <w:r w:rsidRPr="00503E86">
        <w:rPr>
          <w:rFonts w:cs="Arial"/>
          <w:sz w:val="20"/>
        </w:rPr>
        <w:t xml:space="preserve">not to hack into, interfere with, tamper with or disrupt any security or security features of the </w:t>
      </w:r>
      <w:r>
        <w:rPr>
          <w:rFonts w:cs="Arial"/>
          <w:sz w:val="20"/>
        </w:rPr>
        <w:t>Toolkit</w:t>
      </w:r>
      <w:r w:rsidRPr="00503E86">
        <w:rPr>
          <w:rFonts w:cs="Arial"/>
          <w:sz w:val="20"/>
          <w:lang w:eastAsia="ko-KR"/>
        </w:rPr>
        <w:t>; and</w:t>
      </w:r>
    </w:p>
    <w:p w14:paraId="6EDCD63C" w14:textId="77777777" w:rsidR="008F315B" w:rsidRPr="00503E86" w:rsidRDefault="008F315B" w:rsidP="008F315B">
      <w:pPr>
        <w:jc w:val="both"/>
        <w:rPr>
          <w:rFonts w:cs="Arial"/>
          <w:sz w:val="20"/>
          <w:lang w:eastAsia="ko-KR"/>
        </w:rPr>
      </w:pPr>
    </w:p>
    <w:p w14:paraId="365CF63A" w14:textId="77777777" w:rsidR="008F315B" w:rsidRDefault="008F315B" w:rsidP="008F315B">
      <w:pPr>
        <w:numPr>
          <w:ilvl w:val="2"/>
          <w:numId w:val="1"/>
        </w:numPr>
        <w:jc w:val="both"/>
        <w:rPr>
          <w:rFonts w:cs="Arial"/>
          <w:sz w:val="20"/>
          <w:lang w:eastAsia="ko-KR"/>
        </w:rPr>
      </w:pPr>
      <w:r w:rsidRPr="00503E86">
        <w:rPr>
          <w:rFonts w:cs="Arial"/>
          <w:sz w:val="20"/>
          <w:lang w:eastAsia="ko-KR"/>
        </w:rPr>
        <w:t>not to use the account of another member at any time, whether with or without his/her permission</w:t>
      </w:r>
      <w:r w:rsidRPr="00503E86">
        <w:rPr>
          <w:rFonts w:cs="Arial"/>
          <w:sz w:val="20"/>
        </w:rPr>
        <w:t>.</w:t>
      </w:r>
    </w:p>
    <w:p w14:paraId="7807D58D" w14:textId="77777777" w:rsidR="008F315B" w:rsidRPr="00503E86" w:rsidRDefault="008F315B" w:rsidP="008F315B">
      <w:pPr>
        <w:jc w:val="both"/>
        <w:rPr>
          <w:rFonts w:cs="Arial"/>
          <w:sz w:val="20"/>
          <w:lang w:eastAsia="ko-KR"/>
        </w:rPr>
      </w:pPr>
    </w:p>
    <w:p w14:paraId="275EDA9A" w14:textId="77777777" w:rsidR="008F315B" w:rsidRDefault="008F315B" w:rsidP="008F315B">
      <w:pPr>
        <w:numPr>
          <w:ilvl w:val="1"/>
          <w:numId w:val="1"/>
        </w:numPr>
        <w:jc w:val="both"/>
        <w:rPr>
          <w:rFonts w:cs="Arial"/>
          <w:sz w:val="20"/>
          <w:lang w:eastAsia="ko-KR"/>
        </w:rPr>
      </w:pPr>
      <w:r w:rsidRPr="00503E86">
        <w:rPr>
          <w:rFonts w:cs="Arial"/>
          <w:sz w:val="20"/>
          <w:lang w:eastAsia="ko-KR"/>
        </w:rPr>
        <w:t xml:space="preserve">Any infringing, fraudulent, abusive, or otherwise illegal activity shall be grounds for termination of your access to and use of the </w:t>
      </w:r>
      <w:r>
        <w:rPr>
          <w:rFonts w:cs="Arial"/>
          <w:sz w:val="20"/>
          <w:lang w:eastAsia="ko-KR"/>
        </w:rPr>
        <w:t>Toolkit</w:t>
      </w:r>
      <w:r w:rsidRPr="00503E86">
        <w:rPr>
          <w:rFonts w:cs="Arial"/>
          <w:sz w:val="20"/>
          <w:lang w:eastAsia="ko-KR"/>
        </w:rPr>
        <w:t xml:space="preserve">, at ISCA's sole discretion, and you may be reported to appropriate law-enforcement agencies. </w:t>
      </w:r>
    </w:p>
    <w:p w14:paraId="1C4E0C25" w14:textId="77777777" w:rsidR="008F315B" w:rsidRPr="00503E86" w:rsidRDefault="008F315B" w:rsidP="008F315B">
      <w:pPr>
        <w:ind w:left="720"/>
        <w:jc w:val="both"/>
        <w:rPr>
          <w:rFonts w:cs="Arial"/>
          <w:sz w:val="20"/>
          <w:lang w:eastAsia="ko-KR"/>
        </w:rPr>
      </w:pPr>
    </w:p>
    <w:p w14:paraId="7CF4FD04" w14:textId="16405CC2" w:rsidR="008F315B" w:rsidRDefault="008F315B" w:rsidP="008F315B">
      <w:pPr>
        <w:numPr>
          <w:ilvl w:val="1"/>
          <w:numId w:val="1"/>
        </w:numPr>
        <w:jc w:val="both"/>
        <w:rPr>
          <w:rFonts w:cs="Arial"/>
          <w:sz w:val="20"/>
          <w:lang w:eastAsia="ko-KR"/>
        </w:rPr>
      </w:pPr>
      <w:r w:rsidRPr="00503E86">
        <w:rPr>
          <w:rFonts w:cs="Arial"/>
          <w:sz w:val="20"/>
        </w:rPr>
        <w:t xml:space="preserve">Without prejudice to ISCA’s rights of termination under </w:t>
      </w:r>
      <w:r w:rsidRPr="00503E86">
        <w:rPr>
          <w:rFonts w:cs="Arial"/>
          <w:b/>
          <w:sz w:val="20"/>
        </w:rPr>
        <w:t xml:space="preserve">Clause </w:t>
      </w:r>
      <w:r>
        <w:rPr>
          <w:rFonts w:cs="Arial"/>
          <w:b/>
          <w:sz w:val="20"/>
        </w:rPr>
        <w:t>8</w:t>
      </w:r>
      <w:r w:rsidRPr="00503E86">
        <w:rPr>
          <w:rFonts w:cs="Arial"/>
          <w:sz w:val="20"/>
        </w:rPr>
        <w:t xml:space="preserve">, ISCA reserves the right to terminate your access to and use of the </w:t>
      </w:r>
      <w:r>
        <w:rPr>
          <w:rFonts w:cs="Arial"/>
          <w:sz w:val="20"/>
        </w:rPr>
        <w:t>Toolkit</w:t>
      </w:r>
      <w:r w:rsidRPr="00503E86">
        <w:rPr>
          <w:rFonts w:cs="Arial"/>
          <w:sz w:val="20"/>
        </w:rPr>
        <w:t xml:space="preserve"> if you are in breach of any of these Terms of Use or if ISCA believes that you have been using the </w:t>
      </w:r>
      <w:r>
        <w:rPr>
          <w:rFonts w:cs="Arial"/>
          <w:sz w:val="20"/>
        </w:rPr>
        <w:t>Toolkit</w:t>
      </w:r>
      <w:r w:rsidRPr="00503E86">
        <w:rPr>
          <w:rFonts w:cs="Arial"/>
          <w:sz w:val="20"/>
        </w:rPr>
        <w:t xml:space="preserve"> for unlawful activity.</w:t>
      </w:r>
    </w:p>
    <w:p w14:paraId="4B1C3D29" w14:textId="77777777" w:rsidR="008F315B" w:rsidRDefault="008F315B" w:rsidP="008F315B">
      <w:pPr>
        <w:jc w:val="both"/>
        <w:rPr>
          <w:rFonts w:cs="Arial"/>
          <w:sz w:val="20"/>
          <w:lang w:eastAsia="ko-KR"/>
        </w:rPr>
      </w:pPr>
    </w:p>
    <w:p w14:paraId="3C2504FE" w14:textId="77777777" w:rsidR="008F315B" w:rsidRDefault="008F315B">
      <w:pPr>
        <w:spacing w:after="160" w:line="278" w:lineRule="auto"/>
        <w:rPr>
          <w:rFonts w:cs="Arial"/>
          <w:b/>
          <w:sz w:val="20"/>
          <w:lang w:eastAsia="ko-KR"/>
        </w:rPr>
      </w:pPr>
      <w:r>
        <w:rPr>
          <w:rFonts w:cs="Arial"/>
          <w:b/>
          <w:sz w:val="20"/>
          <w:lang w:eastAsia="ko-KR"/>
        </w:rPr>
        <w:br w:type="page"/>
      </w:r>
    </w:p>
    <w:p w14:paraId="30ABB9D1" w14:textId="55265F5B" w:rsidR="008F315B" w:rsidRDefault="008F315B" w:rsidP="008F315B">
      <w:pPr>
        <w:numPr>
          <w:ilvl w:val="0"/>
          <w:numId w:val="1"/>
        </w:numPr>
        <w:jc w:val="both"/>
        <w:rPr>
          <w:rFonts w:cs="Arial"/>
          <w:b/>
          <w:sz w:val="20"/>
          <w:lang w:eastAsia="ko-KR"/>
        </w:rPr>
      </w:pPr>
      <w:r w:rsidRPr="00503E86">
        <w:rPr>
          <w:rFonts w:cs="Arial"/>
          <w:b/>
          <w:sz w:val="20"/>
          <w:lang w:eastAsia="ko-KR"/>
        </w:rPr>
        <w:lastRenderedPageBreak/>
        <w:t>Intellectual Property</w:t>
      </w:r>
    </w:p>
    <w:p w14:paraId="74895F9F" w14:textId="77777777" w:rsidR="008F315B" w:rsidRPr="00503E86" w:rsidRDefault="008F315B" w:rsidP="008F315B">
      <w:pPr>
        <w:ind w:left="720"/>
        <w:jc w:val="both"/>
        <w:rPr>
          <w:rFonts w:cs="Arial"/>
          <w:b/>
          <w:sz w:val="20"/>
          <w:lang w:eastAsia="ko-KR"/>
        </w:rPr>
      </w:pPr>
    </w:p>
    <w:p w14:paraId="47045347" w14:textId="77777777" w:rsidR="008F315B" w:rsidRDefault="008F315B" w:rsidP="008F315B">
      <w:pPr>
        <w:numPr>
          <w:ilvl w:val="1"/>
          <w:numId w:val="1"/>
        </w:numPr>
        <w:jc w:val="both"/>
        <w:rPr>
          <w:rFonts w:cs="Arial"/>
          <w:sz w:val="20"/>
          <w:lang w:eastAsia="ko-KR"/>
        </w:rPr>
      </w:pPr>
      <w:bookmarkStart w:id="3" w:name="_Ref166379961"/>
      <w:r w:rsidRPr="00503E86">
        <w:rPr>
          <w:rFonts w:cs="Arial"/>
          <w:sz w:val="20"/>
          <w:lang w:eastAsia="ko-KR"/>
        </w:rPr>
        <w:t xml:space="preserve">The copyright and all intellectual property rights in the </w:t>
      </w:r>
      <w:r>
        <w:rPr>
          <w:rFonts w:cs="Arial"/>
          <w:sz w:val="20"/>
          <w:lang w:eastAsia="ko-KR"/>
        </w:rPr>
        <w:t>Toolkit</w:t>
      </w:r>
      <w:r w:rsidRPr="00503E86">
        <w:rPr>
          <w:rFonts w:cs="Arial"/>
          <w:sz w:val="20"/>
          <w:lang w:eastAsia="ko-KR"/>
        </w:rPr>
        <w:t>, and all ISCA Content, including without limitation the copyright in ISCA’s compilations of all ISCA Content and Third Party Content, shall vest in and remain with ISCA and its licensors.</w:t>
      </w:r>
      <w:bookmarkEnd w:id="3"/>
      <w:r w:rsidRPr="00503E86">
        <w:rPr>
          <w:rFonts w:cs="Arial"/>
          <w:sz w:val="20"/>
          <w:lang w:eastAsia="ko-KR"/>
        </w:rPr>
        <w:t xml:space="preserve"> ISCA’s provision to you of access to and use of the </w:t>
      </w:r>
      <w:r>
        <w:rPr>
          <w:rFonts w:cs="Arial"/>
          <w:sz w:val="20"/>
          <w:lang w:eastAsia="ko-KR"/>
        </w:rPr>
        <w:t>Toolkit</w:t>
      </w:r>
      <w:r w:rsidRPr="00503E86">
        <w:rPr>
          <w:rFonts w:cs="Arial"/>
          <w:sz w:val="20"/>
          <w:lang w:eastAsia="ko-KR"/>
        </w:rPr>
        <w:t xml:space="preserve"> shall in no way constitute the grant of a licence under or transfer of ownership of the intellectual property therein. </w:t>
      </w:r>
    </w:p>
    <w:p w14:paraId="151C6707" w14:textId="73BBEB69" w:rsidR="008F315B" w:rsidRPr="00503E86" w:rsidRDefault="008F315B" w:rsidP="008F315B">
      <w:pPr>
        <w:ind w:left="720"/>
        <w:jc w:val="both"/>
        <w:rPr>
          <w:rFonts w:cs="Arial"/>
          <w:sz w:val="20"/>
          <w:lang w:eastAsia="ko-KR"/>
        </w:rPr>
      </w:pPr>
    </w:p>
    <w:p w14:paraId="0BFBB3A9" w14:textId="77777777" w:rsidR="008F315B" w:rsidRDefault="008F315B" w:rsidP="008F315B">
      <w:pPr>
        <w:numPr>
          <w:ilvl w:val="1"/>
          <w:numId w:val="1"/>
        </w:numPr>
        <w:jc w:val="both"/>
        <w:rPr>
          <w:rFonts w:cs="Arial"/>
          <w:sz w:val="20"/>
          <w:lang w:eastAsia="ko-KR"/>
        </w:rPr>
      </w:pPr>
      <w:r w:rsidRPr="00503E86">
        <w:rPr>
          <w:rFonts w:cs="Arial"/>
          <w:sz w:val="20"/>
          <w:lang w:eastAsia="ko-KR"/>
        </w:rPr>
        <w:t>The trademarks, logos and service marks ("</w:t>
      </w:r>
      <w:r w:rsidRPr="00503E86">
        <w:rPr>
          <w:rFonts w:cs="Arial"/>
          <w:b/>
          <w:sz w:val="20"/>
          <w:lang w:eastAsia="ko-KR"/>
        </w:rPr>
        <w:t>Marks</w:t>
      </w:r>
      <w:r w:rsidRPr="00503E86">
        <w:rPr>
          <w:rFonts w:cs="Arial"/>
          <w:sz w:val="20"/>
          <w:lang w:eastAsia="ko-KR"/>
        </w:rPr>
        <w:t xml:space="preserve">") displayed on this </w:t>
      </w:r>
      <w:r>
        <w:rPr>
          <w:rFonts w:cs="Arial"/>
          <w:sz w:val="20"/>
          <w:lang w:eastAsia="ko-KR"/>
        </w:rPr>
        <w:t>Toolkit</w:t>
      </w:r>
      <w:r w:rsidRPr="00503E86">
        <w:rPr>
          <w:rFonts w:cs="Arial"/>
          <w:sz w:val="20"/>
          <w:lang w:eastAsia="ko-KR"/>
        </w:rPr>
        <w:t xml:space="preserve"> are the property of ISCA or other third parties, and all rights to the Marks are expressly reserved by ISCA and relevant third parties.  You are not permitted to use the Marks without the prior written consent of ISCA or such third party.  Without limiting the generality of the above, </w:t>
      </w:r>
    </w:p>
    <w:p w14:paraId="26F8E877" w14:textId="77777777" w:rsidR="008F315B" w:rsidRPr="00503E86" w:rsidRDefault="008F315B" w:rsidP="008F315B">
      <w:pPr>
        <w:jc w:val="both"/>
        <w:rPr>
          <w:rFonts w:cs="Arial"/>
          <w:sz w:val="20"/>
          <w:lang w:eastAsia="ko-KR"/>
        </w:rPr>
      </w:pPr>
    </w:p>
    <w:p w14:paraId="5228028E" w14:textId="77777777" w:rsidR="008F315B" w:rsidRPr="00503E86" w:rsidRDefault="008F315B" w:rsidP="008F315B">
      <w:pPr>
        <w:numPr>
          <w:ilvl w:val="2"/>
          <w:numId w:val="1"/>
        </w:numPr>
        <w:jc w:val="both"/>
        <w:rPr>
          <w:rFonts w:cs="Arial"/>
          <w:sz w:val="20"/>
          <w:lang w:eastAsia="ko-KR"/>
        </w:rPr>
      </w:pPr>
      <w:r w:rsidRPr="00503E86">
        <w:rPr>
          <w:rFonts w:cs="Arial"/>
          <w:sz w:val="20"/>
          <w:lang w:eastAsia="ko-KR"/>
        </w:rPr>
        <w:t>“ISCA” and “ISCA logo” are trademarks of ISCA;</w:t>
      </w:r>
    </w:p>
    <w:p w14:paraId="63F6E936" w14:textId="77777777" w:rsidR="008F315B" w:rsidRDefault="008F315B" w:rsidP="008F315B">
      <w:pPr>
        <w:numPr>
          <w:ilvl w:val="2"/>
          <w:numId w:val="1"/>
        </w:numPr>
        <w:jc w:val="both"/>
        <w:rPr>
          <w:rFonts w:cs="Arial"/>
          <w:sz w:val="20"/>
          <w:lang w:eastAsia="ko-KR"/>
        </w:rPr>
      </w:pPr>
      <w:r w:rsidRPr="00503E86">
        <w:rPr>
          <w:rFonts w:cs="Arial"/>
          <w:sz w:val="20"/>
          <w:lang w:eastAsia="ko-KR"/>
        </w:rPr>
        <w:t>All products and product logos are trademarks of ISCA and other owners, as applicable.</w:t>
      </w:r>
    </w:p>
    <w:p w14:paraId="42ECDE8B" w14:textId="77777777" w:rsidR="008F315B" w:rsidRDefault="008F315B" w:rsidP="008F315B">
      <w:pPr>
        <w:ind w:left="1440"/>
        <w:jc w:val="both"/>
        <w:rPr>
          <w:rFonts w:cs="Arial"/>
          <w:sz w:val="20"/>
          <w:lang w:eastAsia="ko-KR"/>
        </w:rPr>
      </w:pPr>
    </w:p>
    <w:p w14:paraId="04E4AF17" w14:textId="77777777" w:rsidR="008F315B" w:rsidRPr="00503E86" w:rsidRDefault="008F315B" w:rsidP="008F315B">
      <w:pPr>
        <w:ind w:left="1440"/>
        <w:jc w:val="both"/>
        <w:rPr>
          <w:rFonts w:cs="Arial"/>
          <w:sz w:val="20"/>
          <w:lang w:eastAsia="ko-KR"/>
        </w:rPr>
      </w:pPr>
    </w:p>
    <w:p w14:paraId="125D9E7A" w14:textId="77777777" w:rsidR="008F315B" w:rsidRDefault="008F315B" w:rsidP="008F315B">
      <w:pPr>
        <w:keepNext/>
        <w:numPr>
          <w:ilvl w:val="0"/>
          <w:numId w:val="1"/>
        </w:numPr>
        <w:jc w:val="both"/>
        <w:rPr>
          <w:rFonts w:cs="Arial"/>
          <w:b/>
          <w:sz w:val="20"/>
          <w:lang w:eastAsia="ko-KR"/>
        </w:rPr>
      </w:pPr>
      <w:r w:rsidRPr="00503E86">
        <w:rPr>
          <w:rFonts w:cs="Arial"/>
          <w:b/>
          <w:sz w:val="20"/>
          <w:lang w:eastAsia="ko-KR"/>
        </w:rPr>
        <w:t>Additional Licences</w:t>
      </w:r>
    </w:p>
    <w:p w14:paraId="1245E0B1" w14:textId="77777777" w:rsidR="008F315B" w:rsidRPr="00503E86" w:rsidRDefault="008F315B" w:rsidP="008F315B">
      <w:pPr>
        <w:keepNext/>
        <w:ind w:left="720"/>
        <w:jc w:val="both"/>
        <w:rPr>
          <w:rFonts w:cs="Arial"/>
          <w:b/>
          <w:sz w:val="20"/>
          <w:lang w:eastAsia="ko-KR"/>
        </w:rPr>
      </w:pPr>
    </w:p>
    <w:p w14:paraId="2C956A57" w14:textId="77777777" w:rsidR="008F315B" w:rsidRDefault="008F315B" w:rsidP="008F315B">
      <w:pPr>
        <w:numPr>
          <w:ilvl w:val="1"/>
          <w:numId w:val="1"/>
        </w:numPr>
        <w:jc w:val="both"/>
        <w:rPr>
          <w:rFonts w:cs="Arial"/>
          <w:sz w:val="20"/>
          <w:lang w:eastAsia="ko-KR"/>
        </w:rPr>
      </w:pPr>
      <w:r w:rsidRPr="00503E86">
        <w:rPr>
          <w:rFonts w:cs="Arial"/>
          <w:sz w:val="20"/>
          <w:lang w:eastAsia="ko-KR"/>
        </w:rPr>
        <w:t xml:space="preserve">The </w:t>
      </w:r>
      <w:r>
        <w:rPr>
          <w:rFonts w:cs="Arial"/>
          <w:sz w:val="20"/>
          <w:lang w:eastAsia="ko-KR"/>
        </w:rPr>
        <w:t>Toolkit</w:t>
      </w:r>
      <w:r w:rsidRPr="00503E86">
        <w:rPr>
          <w:rFonts w:cs="Arial"/>
          <w:sz w:val="20"/>
          <w:lang w:eastAsia="ko-KR"/>
        </w:rPr>
        <w:t xml:space="preserve"> and all its Content are the copyrighted work of ISCA or its content providers, and ISCA reserves and retains all rights in the </w:t>
      </w:r>
      <w:r>
        <w:rPr>
          <w:rFonts w:cs="Arial"/>
          <w:sz w:val="20"/>
          <w:lang w:eastAsia="ko-KR"/>
        </w:rPr>
        <w:t>Toolkit</w:t>
      </w:r>
      <w:r w:rsidRPr="00503E86">
        <w:rPr>
          <w:rFonts w:cs="Arial"/>
          <w:sz w:val="20"/>
          <w:lang w:eastAsia="ko-KR"/>
        </w:rPr>
        <w:t xml:space="preserve"> and ISCA Content.  Use of some Content in the </w:t>
      </w:r>
      <w:r>
        <w:rPr>
          <w:rFonts w:cs="Arial"/>
          <w:sz w:val="20"/>
          <w:lang w:eastAsia="ko-KR"/>
        </w:rPr>
        <w:t>Toolkit</w:t>
      </w:r>
      <w:r w:rsidRPr="00503E86">
        <w:rPr>
          <w:rFonts w:cs="Arial"/>
          <w:sz w:val="20"/>
          <w:lang w:eastAsia="ko-KR"/>
        </w:rPr>
        <w:t xml:space="preserve"> may be governed by the terms of an accompanying end user license agreement.  You will not be able to download or install any such Content that is accompanied by or includes an end user license agreement unless you agree to the terms of such end user license agreement.  If you do not agree to such terms, you will not be able to use such Content.  </w:t>
      </w:r>
    </w:p>
    <w:p w14:paraId="5DE30D83" w14:textId="77777777" w:rsidR="008F315B" w:rsidRPr="00503E86" w:rsidRDefault="008F315B" w:rsidP="008F315B">
      <w:pPr>
        <w:ind w:left="720"/>
        <w:jc w:val="both"/>
        <w:rPr>
          <w:rFonts w:cs="Arial"/>
          <w:sz w:val="20"/>
          <w:lang w:eastAsia="ko-KR"/>
        </w:rPr>
      </w:pPr>
    </w:p>
    <w:p w14:paraId="526EF89E" w14:textId="35D10A1E" w:rsidR="008F315B" w:rsidRDefault="008F315B" w:rsidP="008F315B">
      <w:pPr>
        <w:numPr>
          <w:ilvl w:val="1"/>
          <w:numId w:val="1"/>
        </w:numPr>
        <w:jc w:val="both"/>
        <w:rPr>
          <w:rFonts w:cs="Arial"/>
          <w:sz w:val="20"/>
          <w:lang w:eastAsia="ko-KR"/>
        </w:rPr>
      </w:pPr>
      <w:r w:rsidRPr="00503E86">
        <w:rPr>
          <w:rFonts w:cs="Arial"/>
          <w:sz w:val="20"/>
          <w:lang w:eastAsia="ko-KR"/>
        </w:rPr>
        <w:t xml:space="preserve">The </w:t>
      </w:r>
      <w:r>
        <w:rPr>
          <w:rFonts w:cs="Arial"/>
          <w:sz w:val="20"/>
          <w:lang w:eastAsia="ko-KR"/>
        </w:rPr>
        <w:t>Toolkit</w:t>
      </w:r>
      <w:r w:rsidRPr="00503E86">
        <w:rPr>
          <w:rFonts w:cs="Arial"/>
          <w:sz w:val="20"/>
          <w:lang w:eastAsia="ko-KR"/>
        </w:rPr>
        <w:t xml:space="preserve"> may contain or be accompanied by third-party materials </w:t>
      </w:r>
      <w:r w:rsidRPr="00503E86">
        <w:rPr>
          <w:rFonts w:cs="Arial"/>
          <w:sz w:val="20"/>
        </w:rPr>
        <w:t xml:space="preserve">that are subject to and provided in accordance with terms that are in addition to or different from the terms set forth in these Terms of Use. You agree to comply with all such terms which may be supplied to you by the providers of such third party materials.  </w:t>
      </w:r>
    </w:p>
    <w:p w14:paraId="0584585D" w14:textId="77777777" w:rsidR="008F315B" w:rsidRDefault="008F315B" w:rsidP="008F315B">
      <w:pPr>
        <w:pStyle w:val="ListParagraph"/>
        <w:rPr>
          <w:rFonts w:cs="Arial"/>
          <w:sz w:val="20"/>
          <w:lang w:eastAsia="ko-KR"/>
        </w:rPr>
      </w:pPr>
    </w:p>
    <w:p w14:paraId="0E343FE8" w14:textId="77777777" w:rsidR="008F315B" w:rsidRPr="008F315B" w:rsidRDefault="008F315B" w:rsidP="008F315B">
      <w:pPr>
        <w:ind w:left="720"/>
        <w:jc w:val="both"/>
        <w:rPr>
          <w:rFonts w:cs="Arial"/>
          <w:sz w:val="20"/>
          <w:lang w:eastAsia="ko-KR"/>
        </w:rPr>
      </w:pPr>
    </w:p>
    <w:p w14:paraId="2EE11995" w14:textId="77777777" w:rsidR="008F315B" w:rsidRDefault="008F315B" w:rsidP="008F315B">
      <w:pPr>
        <w:numPr>
          <w:ilvl w:val="0"/>
          <w:numId w:val="1"/>
        </w:numPr>
        <w:jc w:val="both"/>
        <w:rPr>
          <w:rFonts w:cs="Arial"/>
          <w:b/>
          <w:sz w:val="20"/>
          <w:lang w:eastAsia="ko-KR"/>
        </w:rPr>
      </w:pPr>
      <w:r w:rsidRPr="00503E86">
        <w:rPr>
          <w:rFonts w:cs="Arial"/>
          <w:b/>
          <w:sz w:val="20"/>
          <w:lang w:eastAsia="ko-KR"/>
        </w:rPr>
        <w:t>Disclaimers &amp; Limitations</w:t>
      </w:r>
    </w:p>
    <w:p w14:paraId="6513F093" w14:textId="77777777" w:rsidR="008F315B" w:rsidRPr="00503E86" w:rsidRDefault="008F315B" w:rsidP="008F315B">
      <w:pPr>
        <w:ind w:left="720"/>
        <w:jc w:val="both"/>
        <w:rPr>
          <w:rFonts w:cs="Arial"/>
          <w:b/>
          <w:sz w:val="20"/>
          <w:lang w:eastAsia="ko-KR"/>
        </w:rPr>
      </w:pPr>
    </w:p>
    <w:p w14:paraId="75E392C3" w14:textId="11B4A70D" w:rsidR="008F315B" w:rsidRDefault="008F315B" w:rsidP="008F315B">
      <w:pPr>
        <w:pStyle w:val="ListParagraph"/>
        <w:numPr>
          <w:ilvl w:val="1"/>
          <w:numId w:val="1"/>
        </w:numPr>
        <w:jc w:val="both"/>
        <w:rPr>
          <w:rFonts w:cs="Arial"/>
          <w:sz w:val="20"/>
          <w:lang w:eastAsia="ko-KR"/>
        </w:rPr>
      </w:pPr>
      <w:r w:rsidRPr="008F315B">
        <w:rPr>
          <w:rFonts w:cs="Arial"/>
          <w:sz w:val="20"/>
          <w:lang w:eastAsia="ko-KR"/>
        </w:rPr>
        <w:t>The Toolkit and its Content are provided for informative purposes only and on an “as is”, “as available” basis only and without warranties of any kind either express or implied.  To the fullest extent permissible pursuant to applicable law, ISCA disclaims all warranties, express or implied, including, but not limited to, implied warranties of title, satisfactory quality, merchantability or fitness for a particular purpose, compliance with description, or the warranty of non-infringement.  Without limiting the foregoing:</w:t>
      </w:r>
    </w:p>
    <w:p w14:paraId="7D26CC6F" w14:textId="77777777" w:rsidR="008F315B" w:rsidRPr="008F315B" w:rsidRDefault="008F315B" w:rsidP="008F315B">
      <w:pPr>
        <w:pStyle w:val="ListParagraph"/>
        <w:rPr>
          <w:rFonts w:cs="Arial"/>
          <w:sz w:val="20"/>
          <w:lang w:eastAsia="ko-KR"/>
        </w:rPr>
      </w:pPr>
    </w:p>
    <w:p w14:paraId="53C5022E" w14:textId="77777777" w:rsidR="008F315B" w:rsidRDefault="008F315B" w:rsidP="008F315B">
      <w:pPr>
        <w:numPr>
          <w:ilvl w:val="2"/>
          <w:numId w:val="1"/>
        </w:numPr>
        <w:jc w:val="both"/>
        <w:rPr>
          <w:rFonts w:cs="Arial"/>
          <w:sz w:val="20"/>
          <w:lang w:eastAsia="ko-KR"/>
        </w:rPr>
      </w:pPr>
      <w:r w:rsidRPr="00503E86">
        <w:rPr>
          <w:rFonts w:cs="Arial"/>
          <w:sz w:val="20"/>
          <w:lang w:eastAsia="ko-KR"/>
        </w:rPr>
        <w:t xml:space="preserve">ISCA does not warrant that access to, download or use of the </w:t>
      </w:r>
      <w:r>
        <w:rPr>
          <w:rFonts w:cs="Arial"/>
          <w:sz w:val="20"/>
          <w:lang w:eastAsia="ko-KR"/>
        </w:rPr>
        <w:t>Toolkit</w:t>
      </w:r>
      <w:r w:rsidRPr="00503E86">
        <w:rPr>
          <w:rFonts w:cs="Arial"/>
          <w:sz w:val="20"/>
          <w:lang w:eastAsia="ko-KR"/>
        </w:rPr>
        <w:t xml:space="preserve"> or its Content will be timely, uninterrupted or error-free or without omission, that defects will be corrected, or that the </w:t>
      </w:r>
      <w:r>
        <w:rPr>
          <w:rFonts w:cs="Arial"/>
          <w:sz w:val="20"/>
          <w:lang w:eastAsia="ko-KR"/>
        </w:rPr>
        <w:t>Toolkit</w:t>
      </w:r>
      <w:r w:rsidRPr="00503E86">
        <w:rPr>
          <w:rFonts w:cs="Arial"/>
          <w:sz w:val="20"/>
          <w:lang w:eastAsia="ko-KR"/>
        </w:rPr>
        <w:t xml:space="preserve"> and its Content or the Servers are free of Viruses, or that the access to, download or use of the </w:t>
      </w:r>
      <w:r>
        <w:rPr>
          <w:rFonts w:cs="Arial"/>
          <w:sz w:val="20"/>
          <w:lang w:eastAsia="ko-KR"/>
        </w:rPr>
        <w:t>Toolkit</w:t>
      </w:r>
      <w:r w:rsidRPr="00503E86">
        <w:rPr>
          <w:rFonts w:cs="Arial"/>
          <w:sz w:val="20"/>
          <w:lang w:eastAsia="ko-KR"/>
        </w:rPr>
        <w:t xml:space="preserve"> or any Content in or with any Device will not affect the functionality or performance of the Device. You (and not ISCA) assume the entire cost of all necessary servicing, repair, or correction, including any defect, problem or damage in any Device.  You agree not to hold ISCA liable for any loss, damage or expense. </w:t>
      </w:r>
    </w:p>
    <w:p w14:paraId="19B1CCB2" w14:textId="77777777" w:rsidR="008F315B" w:rsidRPr="00503E86" w:rsidRDefault="008F315B" w:rsidP="008F315B">
      <w:pPr>
        <w:ind w:left="1440"/>
        <w:jc w:val="both"/>
        <w:rPr>
          <w:rFonts w:cs="Arial"/>
          <w:sz w:val="20"/>
          <w:lang w:eastAsia="ko-KR"/>
        </w:rPr>
      </w:pPr>
    </w:p>
    <w:p w14:paraId="47F18417" w14:textId="77777777" w:rsidR="008F315B" w:rsidRDefault="008F315B" w:rsidP="008F315B">
      <w:pPr>
        <w:numPr>
          <w:ilvl w:val="2"/>
          <w:numId w:val="1"/>
        </w:numPr>
        <w:jc w:val="both"/>
        <w:rPr>
          <w:rFonts w:cs="Arial"/>
          <w:sz w:val="20"/>
          <w:lang w:eastAsia="ko-KR"/>
        </w:rPr>
      </w:pPr>
      <w:r w:rsidRPr="00503E86">
        <w:rPr>
          <w:rFonts w:cs="Arial"/>
          <w:sz w:val="20"/>
          <w:lang w:eastAsia="ko-KR"/>
        </w:rPr>
        <w:t xml:space="preserve">ISCA does not warrant or make any representations regarding the use or the results of the use of the </w:t>
      </w:r>
      <w:r>
        <w:rPr>
          <w:rFonts w:cs="Arial"/>
          <w:sz w:val="20"/>
          <w:lang w:eastAsia="ko-KR"/>
        </w:rPr>
        <w:t>Toolkit</w:t>
      </w:r>
      <w:r w:rsidRPr="00503E86">
        <w:rPr>
          <w:rFonts w:cs="Arial"/>
          <w:sz w:val="20"/>
          <w:lang w:eastAsia="ko-KR"/>
        </w:rPr>
        <w:t xml:space="preserve"> or any Content in terms of their correctness, accuracy, completeness, reliability, compliance with professional standards, or otherwise. </w:t>
      </w:r>
      <w:r w:rsidRPr="00503E86">
        <w:rPr>
          <w:rFonts w:cs="Arial"/>
          <w:sz w:val="20"/>
        </w:rPr>
        <w:t xml:space="preserve">The Content made available in the </w:t>
      </w:r>
      <w:r>
        <w:rPr>
          <w:rFonts w:cs="Arial"/>
          <w:sz w:val="20"/>
        </w:rPr>
        <w:t>Toolkit</w:t>
      </w:r>
      <w:r w:rsidRPr="00503E86">
        <w:rPr>
          <w:rFonts w:cs="Arial"/>
          <w:sz w:val="20"/>
        </w:rPr>
        <w:t xml:space="preserve"> is of a general nature and </w:t>
      </w:r>
      <w:r w:rsidRPr="00503E86">
        <w:rPr>
          <w:rFonts w:cs="Arial"/>
          <w:bCs/>
          <w:sz w:val="20"/>
          <w:lang w:eastAsia="ko-KR"/>
        </w:rPr>
        <w:t>does not purport to contain, and should not be relied upon as containing, professional or expert advice</w:t>
      </w:r>
      <w:r w:rsidRPr="00503E86">
        <w:rPr>
          <w:rFonts w:cs="Arial"/>
          <w:sz w:val="20"/>
        </w:rPr>
        <w:t xml:space="preserve">.  You should at all times consult a qualified expert or professional adviser to obtain advice and independent verification of the Content contained in the </w:t>
      </w:r>
      <w:r>
        <w:rPr>
          <w:rFonts w:cs="Arial"/>
          <w:sz w:val="20"/>
        </w:rPr>
        <w:t>Toolkit</w:t>
      </w:r>
      <w:r w:rsidRPr="00503E86">
        <w:rPr>
          <w:rFonts w:cs="Arial"/>
          <w:sz w:val="20"/>
        </w:rPr>
        <w:t xml:space="preserve"> before making any decision. </w:t>
      </w:r>
    </w:p>
    <w:p w14:paraId="770B8945" w14:textId="77777777" w:rsidR="008F315B" w:rsidRPr="00503E86" w:rsidRDefault="008F315B" w:rsidP="008F315B">
      <w:pPr>
        <w:jc w:val="both"/>
        <w:rPr>
          <w:rFonts w:cs="Arial"/>
          <w:sz w:val="20"/>
          <w:lang w:eastAsia="ko-KR"/>
        </w:rPr>
      </w:pPr>
    </w:p>
    <w:p w14:paraId="4D1E00A2" w14:textId="77777777" w:rsidR="008F315B" w:rsidRDefault="008F315B" w:rsidP="008F315B">
      <w:pPr>
        <w:numPr>
          <w:ilvl w:val="1"/>
          <w:numId w:val="1"/>
        </w:numPr>
        <w:jc w:val="both"/>
        <w:rPr>
          <w:rFonts w:cs="Arial"/>
          <w:sz w:val="20"/>
          <w:lang w:eastAsia="ko-KR"/>
        </w:rPr>
      </w:pPr>
      <w:bookmarkStart w:id="4" w:name="_Ref168990137"/>
      <w:r w:rsidRPr="00104028">
        <w:rPr>
          <w:rFonts w:cs="Arial"/>
          <w:sz w:val="20"/>
          <w:lang w:eastAsia="ko-KR"/>
        </w:rPr>
        <w:t xml:space="preserve">You agree that all Third Party Content, and all statements, offers, information, opinions, materials, from advertisers and other third parties that may be referred or linked to or from this Toolkit should be used, accepted and relied upon only with care and discretion and at your own risk, and ISCA shall not be responsible for any loss, damage, expense or liability incurred by you arising from such </w:t>
      </w:r>
      <w:r w:rsidRPr="00104028">
        <w:rPr>
          <w:rFonts w:cs="Arial"/>
          <w:sz w:val="20"/>
          <w:lang w:eastAsia="ko-KR"/>
        </w:rPr>
        <w:lastRenderedPageBreak/>
        <w:t>use or reliance.  ISCA hereby expressly disclaims all liabilities and responsibilities arising in relation to any Third Party Content.</w:t>
      </w:r>
    </w:p>
    <w:p w14:paraId="36DD9F86" w14:textId="77777777" w:rsidR="008F315B" w:rsidRPr="00104028" w:rsidRDefault="008F315B" w:rsidP="008F315B">
      <w:pPr>
        <w:ind w:left="720"/>
        <w:jc w:val="both"/>
        <w:rPr>
          <w:rFonts w:cs="Arial"/>
          <w:sz w:val="20"/>
          <w:lang w:eastAsia="ko-KR"/>
        </w:rPr>
      </w:pPr>
    </w:p>
    <w:p w14:paraId="130B2C15" w14:textId="77777777" w:rsidR="008F315B" w:rsidRDefault="008F315B" w:rsidP="008F315B">
      <w:pPr>
        <w:numPr>
          <w:ilvl w:val="1"/>
          <w:numId w:val="1"/>
        </w:numPr>
        <w:jc w:val="both"/>
        <w:rPr>
          <w:rFonts w:cs="Arial"/>
          <w:sz w:val="20"/>
          <w:lang w:eastAsia="ko-KR"/>
        </w:rPr>
      </w:pPr>
      <w:r>
        <w:rPr>
          <w:rFonts w:cs="Arial"/>
          <w:sz w:val="20"/>
          <w:lang w:eastAsia="ko-KR"/>
        </w:rPr>
        <w:t>To the extent permitted by the Unfair Contract Terms Act 1977, i</w:t>
      </w:r>
      <w:r w:rsidRPr="00104028">
        <w:rPr>
          <w:rFonts w:cs="Arial"/>
          <w:sz w:val="20"/>
          <w:lang w:eastAsia="ko-KR"/>
        </w:rPr>
        <w:t xml:space="preserve">n no event shall ISCA be liable to you for any damages, losses, expenses, liabilities under any causes of action (whether in contract or tort </w:t>
      </w:r>
      <w:r>
        <w:rPr>
          <w:rFonts w:cs="Arial"/>
          <w:sz w:val="20"/>
          <w:lang w:eastAsia="ko-KR"/>
        </w:rPr>
        <w:t>but excluding</w:t>
      </w:r>
      <w:r w:rsidRPr="00104028">
        <w:rPr>
          <w:rFonts w:cs="Arial"/>
          <w:sz w:val="20"/>
          <w:lang w:eastAsia="ko-KR"/>
        </w:rPr>
        <w:t xml:space="preserve"> negligence</w:t>
      </w:r>
      <w:r>
        <w:rPr>
          <w:rFonts w:cs="Arial"/>
          <w:sz w:val="20"/>
          <w:lang w:eastAsia="ko-KR"/>
        </w:rPr>
        <w:t xml:space="preserve"> or breach of contract by ISCA</w:t>
      </w:r>
      <w:r w:rsidRPr="00104028">
        <w:rPr>
          <w:rFonts w:cs="Arial"/>
          <w:sz w:val="20"/>
          <w:lang w:eastAsia="ko-KR"/>
        </w:rPr>
        <w:t xml:space="preserve">) caused through the use of, or the inability to use, the </w:t>
      </w:r>
      <w:r>
        <w:rPr>
          <w:rFonts w:cs="Arial"/>
          <w:sz w:val="20"/>
          <w:lang w:eastAsia="ko-KR"/>
        </w:rPr>
        <w:t xml:space="preserve">Software, </w:t>
      </w:r>
      <w:r w:rsidRPr="00104028">
        <w:rPr>
          <w:rFonts w:cs="Arial"/>
          <w:sz w:val="20"/>
          <w:lang w:eastAsia="ko-KR"/>
        </w:rPr>
        <w:t>Toolkit, ISCA Content, Third Party Content, any Devices, or any other website. In the event that ISCA is liable for damages despite the foregoing provision, you agree that ISCA’s aggregate liability to you for any and all causes of action in relation to the Toolkit and its Content, and the Agreement, shall not exceed One Thousand Singapore Dollars (S$1,000).</w:t>
      </w:r>
    </w:p>
    <w:p w14:paraId="2A96E699" w14:textId="77777777" w:rsidR="008F315B" w:rsidRPr="00104028" w:rsidRDefault="008F315B" w:rsidP="008F315B">
      <w:pPr>
        <w:jc w:val="both"/>
        <w:rPr>
          <w:rFonts w:cs="Arial"/>
          <w:sz w:val="20"/>
          <w:lang w:eastAsia="ko-KR"/>
        </w:rPr>
      </w:pPr>
    </w:p>
    <w:p w14:paraId="2EA6E451" w14:textId="77777777" w:rsidR="008F315B" w:rsidRDefault="008F315B" w:rsidP="008F315B">
      <w:pPr>
        <w:numPr>
          <w:ilvl w:val="1"/>
          <w:numId w:val="1"/>
        </w:numPr>
        <w:jc w:val="both"/>
        <w:rPr>
          <w:rFonts w:cs="Arial"/>
          <w:sz w:val="20"/>
          <w:lang w:eastAsia="ko-KR"/>
        </w:rPr>
      </w:pPr>
      <w:r w:rsidRPr="00104028">
        <w:rPr>
          <w:rFonts w:cs="Arial"/>
          <w:sz w:val="20"/>
          <w:lang w:eastAsia="ko-KR"/>
        </w:rPr>
        <w:t xml:space="preserve">Under no circumstances, including but not limited to negligence, shall ISCA be liable for any indirect, special, consequential, or incidental damages that result from the access to, download or use of, or the inability to access, download or use, the Toolkit, its Content, or any other website, even if ISCA or an ISCA-authorised representative has been advised of the possibility of such damages.  </w:t>
      </w:r>
    </w:p>
    <w:p w14:paraId="0ED82C5F" w14:textId="77777777" w:rsidR="008F315B" w:rsidRPr="00104028" w:rsidRDefault="008F315B" w:rsidP="008F315B">
      <w:pPr>
        <w:jc w:val="both"/>
        <w:rPr>
          <w:rFonts w:cs="Arial"/>
          <w:sz w:val="20"/>
          <w:lang w:eastAsia="ko-KR"/>
        </w:rPr>
      </w:pPr>
    </w:p>
    <w:p w14:paraId="5391C43A" w14:textId="77777777" w:rsidR="008F315B" w:rsidRDefault="008F315B" w:rsidP="008F315B">
      <w:pPr>
        <w:numPr>
          <w:ilvl w:val="1"/>
          <w:numId w:val="1"/>
        </w:numPr>
        <w:jc w:val="both"/>
        <w:rPr>
          <w:rFonts w:cs="Arial"/>
          <w:sz w:val="20"/>
          <w:lang w:eastAsia="ko-KR"/>
        </w:rPr>
      </w:pPr>
      <w:r w:rsidRPr="00104028">
        <w:rPr>
          <w:rFonts w:cs="Arial"/>
          <w:sz w:val="20"/>
          <w:lang w:eastAsia="ko-KR"/>
        </w:rPr>
        <w:t xml:space="preserve">You agree that the above exclusions and limitations of liability enable the </w:t>
      </w:r>
      <w:r>
        <w:rPr>
          <w:rFonts w:cs="Arial"/>
          <w:sz w:val="20"/>
          <w:lang w:eastAsia="ko-KR"/>
        </w:rPr>
        <w:t xml:space="preserve">Software, the </w:t>
      </w:r>
      <w:r w:rsidRPr="00104028">
        <w:rPr>
          <w:rFonts w:cs="Arial"/>
          <w:sz w:val="20"/>
          <w:lang w:eastAsia="ko-KR"/>
        </w:rPr>
        <w:t xml:space="preserve">Toolkit and its Content to be provided at either reasonable costs or no costs to you. </w:t>
      </w:r>
    </w:p>
    <w:p w14:paraId="794493D5" w14:textId="77777777" w:rsidR="008F315B" w:rsidRDefault="008F315B" w:rsidP="008F315B">
      <w:pPr>
        <w:pStyle w:val="ListParagraph"/>
        <w:rPr>
          <w:rFonts w:cs="Arial"/>
          <w:sz w:val="20"/>
          <w:lang w:eastAsia="ko-KR"/>
        </w:rPr>
      </w:pPr>
    </w:p>
    <w:p w14:paraId="0BC0A9F3" w14:textId="77777777" w:rsidR="008F315B" w:rsidRPr="00104028" w:rsidRDefault="008F315B" w:rsidP="008F315B">
      <w:pPr>
        <w:ind w:left="720"/>
        <w:jc w:val="both"/>
        <w:rPr>
          <w:rFonts w:cs="Arial"/>
          <w:sz w:val="20"/>
          <w:lang w:eastAsia="ko-KR"/>
        </w:rPr>
      </w:pPr>
    </w:p>
    <w:p w14:paraId="6443F265" w14:textId="77777777" w:rsidR="008F315B" w:rsidRDefault="008F315B" w:rsidP="008F315B">
      <w:pPr>
        <w:numPr>
          <w:ilvl w:val="0"/>
          <w:numId w:val="1"/>
        </w:numPr>
        <w:jc w:val="both"/>
        <w:rPr>
          <w:rFonts w:cs="Arial"/>
          <w:b/>
          <w:sz w:val="20"/>
          <w:lang w:eastAsia="ko-KR"/>
        </w:rPr>
      </w:pPr>
      <w:r w:rsidRPr="00503E86">
        <w:rPr>
          <w:rFonts w:cs="Arial"/>
          <w:b/>
          <w:sz w:val="20"/>
          <w:lang w:eastAsia="ko-KR"/>
        </w:rPr>
        <w:t>Termination</w:t>
      </w:r>
      <w:bookmarkEnd w:id="4"/>
    </w:p>
    <w:p w14:paraId="2ADD02A2" w14:textId="77777777" w:rsidR="008F315B" w:rsidRPr="00503E86" w:rsidRDefault="008F315B" w:rsidP="008F315B">
      <w:pPr>
        <w:ind w:left="720"/>
        <w:jc w:val="both"/>
        <w:rPr>
          <w:rFonts w:cs="Arial"/>
          <w:b/>
          <w:sz w:val="20"/>
          <w:lang w:eastAsia="ko-KR"/>
        </w:rPr>
      </w:pPr>
    </w:p>
    <w:p w14:paraId="1DB6F1FF" w14:textId="77777777" w:rsidR="008F315B" w:rsidRDefault="008F315B" w:rsidP="008F315B">
      <w:pPr>
        <w:numPr>
          <w:ilvl w:val="1"/>
          <w:numId w:val="1"/>
        </w:numPr>
        <w:jc w:val="both"/>
        <w:rPr>
          <w:rFonts w:cs="Arial"/>
          <w:sz w:val="20"/>
          <w:lang w:eastAsia="ko-KR"/>
        </w:rPr>
      </w:pPr>
      <w:r w:rsidRPr="00503E86">
        <w:rPr>
          <w:rFonts w:cs="Arial"/>
          <w:sz w:val="20"/>
          <w:lang w:eastAsia="ko-KR"/>
        </w:rPr>
        <w:t xml:space="preserve">You agree that </w:t>
      </w:r>
      <w:r w:rsidRPr="00503E86">
        <w:rPr>
          <w:rFonts w:cs="Arial"/>
          <w:sz w:val="20"/>
        </w:rPr>
        <w:t>ISCA has the right in its sole discretion and without notice to</w:t>
      </w:r>
      <w:r w:rsidRPr="00503E86">
        <w:rPr>
          <w:rFonts w:cs="Arial"/>
          <w:sz w:val="20"/>
          <w:lang w:eastAsia="ko-KR"/>
        </w:rPr>
        <w:t xml:space="preserve"> </w:t>
      </w:r>
      <w:r w:rsidRPr="00503E86">
        <w:rPr>
          <w:rFonts w:cs="Arial"/>
          <w:sz w:val="20"/>
        </w:rPr>
        <w:t xml:space="preserve">restrict, suspend, or terminate your access to and use of all or any part of the </w:t>
      </w:r>
      <w:r>
        <w:rPr>
          <w:rFonts w:cs="Arial"/>
          <w:sz w:val="20"/>
        </w:rPr>
        <w:t>Toolkit</w:t>
      </w:r>
      <w:r w:rsidRPr="00503E86">
        <w:rPr>
          <w:rFonts w:cs="Arial"/>
          <w:sz w:val="20"/>
        </w:rPr>
        <w:t xml:space="preserve">, without assigning any reason.  </w:t>
      </w:r>
    </w:p>
    <w:p w14:paraId="09F424B7" w14:textId="77777777" w:rsidR="00C11E4D" w:rsidRDefault="00C11E4D" w:rsidP="00C11E4D">
      <w:pPr>
        <w:ind w:left="720"/>
        <w:jc w:val="both"/>
        <w:rPr>
          <w:rFonts w:cs="Arial"/>
          <w:sz w:val="20"/>
          <w:lang w:eastAsia="ko-KR"/>
        </w:rPr>
      </w:pPr>
    </w:p>
    <w:p w14:paraId="1F5347CA" w14:textId="77777777" w:rsidR="00C11E4D" w:rsidRPr="00503E86" w:rsidRDefault="00C11E4D" w:rsidP="00C11E4D">
      <w:pPr>
        <w:ind w:left="720"/>
        <w:jc w:val="both"/>
        <w:rPr>
          <w:rFonts w:cs="Arial"/>
          <w:sz w:val="20"/>
          <w:lang w:eastAsia="ko-KR"/>
        </w:rPr>
      </w:pPr>
    </w:p>
    <w:p w14:paraId="0E6E8D4B" w14:textId="77777777" w:rsidR="008F315B" w:rsidRPr="008A1262" w:rsidRDefault="008F315B" w:rsidP="008F315B">
      <w:pPr>
        <w:keepNext/>
        <w:numPr>
          <w:ilvl w:val="0"/>
          <w:numId w:val="1"/>
        </w:numPr>
        <w:jc w:val="both"/>
        <w:rPr>
          <w:rFonts w:cs="Arial"/>
          <w:b/>
          <w:sz w:val="20"/>
          <w:lang w:eastAsia="ko-KR"/>
        </w:rPr>
      </w:pPr>
      <w:r w:rsidRPr="008A1262">
        <w:rPr>
          <w:rFonts w:cs="Arial"/>
          <w:b/>
          <w:sz w:val="20"/>
          <w:lang w:eastAsia="ko-KR"/>
        </w:rPr>
        <w:t>Jurisdictional Issues</w:t>
      </w:r>
    </w:p>
    <w:p w14:paraId="5BAE0CA1" w14:textId="77777777" w:rsidR="00C11E4D" w:rsidRDefault="00C11E4D" w:rsidP="00C11E4D">
      <w:pPr>
        <w:ind w:left="720"/>
        <w:jc w:val="both"/>
        <w:rPr>
          <w:rFonts w:cs="Arial"/>
          <w:sz w:val="20"/>
          <w:lang w:eastAsia="ko-KR"/>
        </w:rPr>
      </w:pPr>
    </w:p>
    <w:p w14:paraId="422F3EED" w14:textId="76314842" w:rsidR="008F315B" w:rsidRDefault="008F315B" w:rsidP="008F315B">
      <w:pPr>
        <w:numPr>
          <w:ilvl w:val="1"/>
          <w:numId w:val="1"/>
        </w:numPr>
        <w:jc w:val="both"/>
        <w:rPr>
          <w:rFonts w:cs="Arial"/>
          <w:sz w:val="20"/>
          <w:lang w:eastAsia="ko-KR"/>
        </w:rPr>
      </w:pPr>
      <w:r w:rsidRPr="00503E86">
        <w:rPr>
          <w:rFonts w:cs="Arial"/>
          <w:sz w:val="20"/>
          <w:lang w:eastAsia="ko-KR"/>
        </w:rPr>
        <w:t xml:space="preserve">This </w:t>
      </w:r>
      <w:r>
        <w:rPr>
          <w:rFonts w:cs="Arial"/>
          <w:sz w:val="20"/>
          <w:lang w:eastAsia="ko-KR"/>
        </w:rPr>
        <w:t>Toolkit</w:t>
      </w:r>
      <w:r w:rsidRPr="00503E86">
        <w:rPr>
          <w:rFonts w:cs="Arial"/>
          <w:sz w:val="20"/>
          <w:lang w:eastAsia="ko-KR"/>
        </w:rPr>
        <w:t xml:space="preserve"> is owned by ISCA and its licensors and provided by ISCA for use only in Singapore. ISCA makes no representation that the </w:t>
      </w:r>
      <w:r>
        <w:rPr>
          <w:rFonts w:cs="Arial"/>
          <w:sz w:val="20"/>
          <w:lang w:eastAsia="ko-KR"/>
        </w:rPr>
        <w:t>Toolkit</w:t>
      </w:r>
      <w:r w:rsidRPr="00503E86">
        <w:rPr>
          <w:rFonts w:cs="Arial"/>
          <w:sz w:val="20"/>
          <w:lang w:eastAsia="ko-KR"/>
        </w:rPr>
        <w:t xml:space="preserve"> or its Content are appropriate or available for use in your location. You shall not use this </w:t>
      </w:r>
      <w:r>
        <w:rPr>
          <w:rFonts w:cs="Arial"/>
          <w:sz w:val="20"/>
          <w:lang w:eastAsia="ko-KR"/>
        </w:rPr>
        <w:t>Toolkit</w:t>
      </w:r>
      <w:r w:rsidRPr="00503E86">
        <w:rPr>
          <w:rFonts w:cs="Arial"/>
          <w:sz w:val="20"/>
          <w:lang w:eastAsia="ko-KR"/>
        </w:rPr>
        <w:t xml:space="preserve"> or any Content outside Singapore without the prior written approval of ISCA, and even where such approval is granted, such use shall be at your own risk and initiative and you are responsible for compliance with local laws, if and to the extent local laws are applicable. </w:t>
      </w:r>
    </w:p>
    <w:p w14:paraId="62756E34" w14:textId="77777777" w:rsidR="00C11E4D" w:rsidRDefault="00C11E4D" w:rsidP="00C11E4D">
      <w:pPr>
        <w:ind w:left="720"/>
        <w:jc w:val="both"/>
        <w:rPr>
          <w:rFonts w:cs="Arial"/>
          <w:sz w:val="20"/>
          <w:lang w:eastAsia="ko-KR"/>
        </w:rPr>
      </w:pPr>
    </w:p>
    <w:p w14:paraId="18241EAC" w14:textId="77777777" w:rsidR="00C11E4D" w:rsidRDefault="00C11E4D" w:rsidP="00C11E4D">
      <w:pPr>
        <w:ind w:left="720"/>
        <w:jc w:val="both"/>
        <w:rPr>
          <w:rFonts w:cs="Arial"/>
          <w:sz w:val="20"/>
          <w:lang w:eastAsia="ko-KR"/>
        </w:rPr>
      </w:pPr>
    </w:p>
    <w:p w14:paraId="298DEB48" w14:textId="77777777" w:rsidR="008F315B" w:rsidRDefault="008F315B" w:rsidP="008F315B">
      <w:pPr>
        <w:numPr>
          <w:ilvl w:val="0"/>
          <w:numId w:val="1"/>
        </w:numPr>
        <w:jc w:val="both"/>
        <w:rPr>
          <w:rFonts w:cs="Arial"/>
          <w:b/>
          <w:sz w:val="20"/>
          <w:lang w:eastAsia="ko-KR"/>
        </w:rPr>
      </w:pPr>
      <w:bookmarkStart w:id="5" w:name="_Ref168836003"/>
      <w:r w:rsidRPr="00503E86">
        <w:rPr>
          <w:rFonts w:cs="Arial"/>
          <w:b/>
          <w:sz w:val="20"/>
          <w:lang w:eastAsia="ko-KR"/>
        </w:rPr>
        <w:t>Indemnity</w:t>
      </w:r>
      <w:bookmarkEnd w:id="5"/>
    </w:p>
    <w:p w14:paraId="0434D6B7" w14:textId="77777777" w:rsidR="00C11E4D" w:rsidRPr="00503E86" w:rsidRDefault="00C11E4D" w:rsidP="00C11E4D">
      <w:pPr>
        <w:ind w:left="720"/>
        <w:jc w:val="both"/>
        <w:rPr>
          <w:rFonts w:cs="Arial"/>
          <w:b/>
          <w:sz w:val="20"/>
          <w:lang w:eastAsia="ko-KR"/>
        </w:rPr>
      </w:pPr>
    </w:p>
    <w:p w14:paraId="1B654F63" w14:textId="71957622" w:rsidR="00C11E4D" w:rsidRPr="00C11E4D" w:rsidRDefault="00C11E4D" w:rsidP="00C11E4D">
      <w:pPr>
        <w:pStyle w:val="ListParagraph"/>
        <w:numPr>
          <w:ilvl w:val="1"/>
          <w:numId w:val="1"/>
        </w:numPr>
        <w:rPr>
          <w:rFonts w:cs="Arial"/>
          <w:sz w:val="20"/>
          <w:lang w:eastAsia="ko-KR"/>
        </w:rPr>
      </w:pPr>
      <w:r w:rsidRPr="00C11E4D">
        <w:rPr>
          <w:rFonts w:cs="Arial"/>
          <w:sz w:val="20"/>
          <w:lang w:eastAsia="ko-KR"/>
        </w:rPr>
        <w:t xml:space="preserve">To the extent permitted by the Unfair Contract Terms Act 1977, you agree to indemnify and hold ISCA, and its subsidiaries, affiliates, officers, agents, partners, and employees, harmless from all claims, demands, actions, proceedings, liabilities (including statutory liability and liability to third parties), penalties, and costs (including without limitation, legal costs on a full indemnity basis), awards, losses and/or expenses, due to or arising out of: </w:t>
      </w:r>
    </w:p>
    <w:p w14:paraId="4487F32F" w14:textId="18A348CE" w:rsidR="008F315B" w:rsidRPr="00503E86" w:rsidRDefault="008F315B" w:rsidP="00C11E4D">
      <w:pPr>
        <w:ind w:left="720"/>
        <w:jc w:val="both"/>
        <w:rPr>
          <w:rFonts w:cs="Arial"/>
          <w:sz w:val="20"/>
          <w:lang w:eastAsia="ko-KR"/>
        </w:rPr>
      </w:pPr>
    </w:p>
    <w:p w14:paraId="2E893D99" w14:textId="77777777" w:rsidR="008F315B" w:rsidRPr="00503E86" w:rsidRDefault="008F315B" w:rsidP="008F315B">
      <w:pPr>
        <w:numPr>
          <w:ilvl w:val="2"/>
          <w:numId w:val="1"/>
        </w:numPr>
        <w:jc w:val="both"/>
        <w:rPr>
          <w:rFonts w:cs="Arial"/>
          <w:sz w:val="20"/>
          <w:lang w:eastAsia="ko-KR"/>
        </w:rPr>
      </w:pPr>
      <w:r w:rsidRPr="00503E86">
        <w:rPr>
          <w:rFonts w:cs="Arial"/>
          <w:sz w:val="20"/>
          <w:lang w:eastAsia="ko-KR"/>
        </w:rPr>
        <w:t xml:space="preserve">your access to, download and use of the </w:t>
      </w:r>
      <w:r>
        <w:rPr>
          <w:rFonts w:cs="Arial"/>
          <w:sz w:val="20"/>
          <w:lang w:eastAsia="ko-KR"/>
        </w:rPr>
        <w:t>Toolkit</w:t>
      </w:r>
      <w:r w:rsidRPr="00503E86">
        <w:rPr>
          <w:rFonts w:cs="Arial"/>
          <w:sz w:val="20"/>
          <w:lang w:eastAsia="ko-KR"/>
        </w:rPr>
        <w:t xml:space="preserve">; </w:t>
      </w:r>
    </w:p>
    <w:p w14:paraId="620CE328" w14:textId="77777777" w:rsidR="008F315B" w:rsidRPr="00503E86" w:rsidRDefault="008F315B" w:rsidP="008F315B">
      <w:pPr>
        <w:numPr>
          <w:ilvl w:val="2"/>
          <w:numId w:val="1"/>
        </w:numPr>
        <w:jc w:val="both"/>
        <w:rPr>
          <w:rFonts w:cs="Arial"/>
          <w:sz w:val="20"/>
          <w:lang w:eastAsia="ko-KR"/>
        </w:rPr>
      </w:pPr>
      <w:r w:rsidRPr="00503E86">
        <w:rPr>
          <w:rFonts w:cs="Arial"/>
          <w:sz w:val="20"/>
          <w:lang w:eastAsia="ko-KR"/>
        </w:rPr>
        <w:t xml:space="preserve">your breach of any terms and conditions of these Terms of Use; and </w:t>
      </w:r>
    </w:p>
    <w:p w14:paraId="237367CD" w14:textId="77777777" w:rsidR="008F315B" w:rsidRDefault="008F315B" w:rsidP="008F315B">
      <w:pPr>
        <w:numPr>
          <w:ilvl w:val="2"/>
          <w:numId w:val="1"/>
        </w:numPr>
        <w:jc w:val="both"/>
        <w:rPr>
          <w:rFonts w:cs="Arial"/>
          <w:sz w:val="20"/>
          <w:lang w:eastAsia="ko-KR"/>
        </w:rPr>
      </w:pPr>
      <w:r w:rsidRPr="00503E86">
        <w:rPr>
          <w:rFonts w:cs="Arial"/>
          <w:sz w:val="20"/>
          <w:lang w:eastAsia="ko-KR"/>
        </w:rPr>
        <w:t xml:space="preserve">your violation of any rights of another person or entity. </w:t>
      </w:r>
    </w:p>
    <w:p w14:paraId="5D1E4B65" w14:textId="77777777" w:rsidR="00C11E4D" w:rsidRDefault="00C11E4D" w:rsidP="00C11E4D">
      <w:pPr>
        <w:ind w:left="720"/>
        <w:jc w:val="both"/>
        <w:rPr>
          <w:rFonts w:cs="Arial"/>
          <w:sz w:val="20"/>
          <w:lang w:eastAsia="ko-KR"/>
        </w:rPr>
      </w:pPr>
    </w:p>
    <w:p w14:paraId="0CC16740" w14:textId="77777777" w:rsidR="00C11E4D" w:rsidRPr="00503E86" w:rsidRDefault="00C11E4D" w:rsidP="00C11E4D">
      <w:pPr>
        <w:jc w:val="both"/>
        <w:rPr>
          <w:rFonts w:cs="Arial"/>
          <w:sz w:val="20"/>
          <w:lang w:eastAsia="ko-KR"/>
        </w:rPr>
      </w:pPr>
    </w:p>
    <w:p w14:paraId="1D61D707" w14:textId="77777777" w:rsidR="008F315B" w:rsidRPr="00503E86" w:rsidRDefault="008F315B" w:rsidP="008F315B">
      <w:pPr>
        <w:numPr>
          <w:ilvl w:val="0"/>
          <w:numId w:val="1"/>
        </w:numPr>
        <w:jc w:val="both"/>
        <w:rPr>
          <w:rFonts w:cs="Arial"/>
          <w:b/>
          <w:sz w:val="20"/>
          <w:lang w:eastAsia="ko-KR"/>
        </w:rPr>
      </w:pPr>
      <w:r w:rsidRPr="00503E86">
        <w:rPr>
          <w:rFonts w:cs="Arial"/>
          <w:b/>
          <w:sz w:val="20"/>
          <w:lang w:eastAsia="ko-KR"/>
        </w:rPr>
        <w:t>Severability</w:t>
      </w:r>
      <w:r w:rsidRPr="00503E86">
        <w:rPr>
          <w:rFonts w:cs="Arial"/>
          <w:b/>
          <w:sz w:val="20"/>
          <w:lang w:eastAsia="ko-KR"/>
        </w:rPr>
        <w:tab/>
      </w:r>
      <w:r w:rsidRPr="00503E86">
        <w:rPr>
          <w:rFonts w:cs="Arial"/>
          <w:b/>
          <w:sz w:val="20"/>
          <w:lang w:eastAsia="ko-KR"/>
        </w:rPr>
        <w:tab/>
      </w:r>
    </w:p>
    <w:p w14:paraId="318B6E06" w14:textId="77777777" w:rsidR="00C11E4D" w:rsidRPr="00C11E4D" w:rsidRDefault="00C11E4D" w:rsidP="00C11E4D">
      <w:pPr>
        <w:ind w:left="720"/>
        <w:jc w:val="both"/>
        <w:rPr>
          <w:rFonts w:cs="Arial"/>
          <w:b/>
          <w:bCs/>
          <w:sz w:val="20"/>
          <w:lang w:eastAsia="ko-KR"/>
        </w:rPr>
      </w:pPr>
    </w:p>
    <w:p w14:paraId="4D82D9D2" w14:textId="0DE1FBF4" w:rsidR="008F315B" w:rsidRPr="00503E86" w:rsidRDefault="008F315B" w:rsidP="008F315B">
      <w:pPr>
        <w:numPr>
          <w:ilvl w:val="1"/>
          <w:numId w:val="1"/>
        </w:numPr>
        <w:jc w:val="both"/>
        <w:rPr>
          <w:rFonts w:cs="Arial"/>
          <w:b/>
          <w:bCs/>
          <w:sz w:val="20"/>
          <w:lang w:eastAsia="ko-KR"/>
        </w:rPr>
      </w:pPr>
      <w:r w:rsidRPr="00503E86">
        <w:rPr>
          <w:rFonts w:cs="Arial"/>
          <w:spacing w:val="-2"/>
          <w:sz w:val="20"/>
        </w:rPr>
        <w:t>If any provision of these Terms of Use is found to be illegal, void or unenforceable under any law that is applicable hereto or if any court of competent jurisdiction in a final decision so determines, these Terms of Use shall continue in force save that such provision shall be deemed to be deleted.</w:t>
      </w:r>
    </w:p>
    <w:p w14:paraId="5EFCF4DD" w14:textId="77777777" w:rsidR="00C11E4D" w:rsidRDefault="00C11E4D" w:rsidP="00C11E4D">
      <w:pPr>
        <w:ind w:left="720"/>
        <w:jc w:val="both"/>
        <w:rPr>
          <w:rFonts w:cs="Arial"/>
          <w:b/>
          <w:sz w:val="20"/>
          <w:lang w:eastAsia="ko-KR"/>
        </w:rPr>
      </w:pPr>
    </w:p>
    <w:p w14:paraId="2E85271A" w14:textId="77777777" w:rsidR="00C11E4D" w:rsidRDefault="00C11E4D" w:rsidP="00C11E4D">
      <w:pPr>
        <w:ind w:left="720"/>
        <w:jc w:val="both"/>
        <w:rPr>
          <w:rFonts w:cs="Arial"/>
          <w:b/>
          <w:sz w:val="20"/>
          <w:lang w:eastAsia="ko-KR"/>
        </w:rPr>
      </w:pPr>
    </w:p>
    <w:p w14:paraId="550C9BAC" w14:textId="77777777" w:rsidR="00C11E4D" w:rsidRDefault="00C11E4D">
      <w:pPr>
        <w:spacing w:after="160" w:line="278" w:lineRule="auto"/>
        <w:rPr>
          <w:rFonts w:cs="Arial"/>
          <w:b/>
          <w:sz w:val="20"/>
          <w:lang w:eastAsia="ko-KR"/>
        </w:rPr>
      </w:pPr>
      <w:r>
        <w:rPr>
          <w:rFonts w:cs="Arial"/>
          <w:b/>
          <w:sz w:val="20"/>
          <w:lang w:eastAsia="ko-KR"/>
        </w:rPr>
        <w:br w:type="page"/>
      </w:r>
    </w:p>
    <w:p w14:paraId="2FEB228F" w14:textId="4539CA24" w:rsidR="008F315B" w:rsidRDefault="008F315B" w:rsidP="008F315B">
      <w:pPr>
        <w:numPr>
          <w:ilvl w:val="0"/>
          <w:numId w:val="1"/>
        </w:numPr>
        <w:jc w:val="both"/>
        <w:rPr>
          <w:rFonts w:cs="Arial"/>
          <w:b/>
          <w:sz w:val="20"/>
          <w:lang w:eastAsia="ko-KR"/>
        </w:rPr>
      </w:pPr>
      <w:r w:rsidRPr="00503E86">
        <w:rPr>
          <w:rFonts w:cs="Arial"/>
          <w:b/>
          <w:sz w:val="20"/>
          <w:lang w:eastAsia="ko-KR"/>
        </w:rPr>
        <w:lastRenderedPageBreak/>
        <w:t xml:space="preserve">Relationship of Parties </w:t>
      </w:r>
    </w:p>
    <w:p w14:paraId="6EA07009" w14:textId="77777777" w:rsidR="00C11E4D" w:rsidRPr="00503E86" w:rsidRDefault="00C11E4D" w:rsidP="00C11E4D">
      <w:pPr>
        <w:ind w:left="720"/>
        <w:jc w:val="both"/>
        <w:rPr>
          <w:rFonts w:cs="Arial"/>
          <w:b/>
          <w:sz w:val="20"/>
          <w:lang w:eastAsia="ko-KR"/>
        </w:rPr>
      </w:pPr>
    </w:p>
    <w:p w14:paraId="6A99968C" w14:textId="77777777" w:rsidR="008F315B" w:rsidRPr="00503E86" w:rsidRDefault="008F315B" w:rsidP="008F315B">
      <w:pPr>
        <w:numPr>
          <w:ilvl w:val="1"/>
          <w:numId w:val="1"/>
        </w:numPr>
        <w:tabs>
          <w:tab w:val="left" w:pos="0"/>
        </w:tabs>
        <w:suppressAutoHyphens/>
        <w:jc w:val="both"/>
        <w:rPr>
          <w:rFonts w:cs="Arial"/>
          <w:spacing w:val="-3"/>
          <w:sz w:val="20"/>
        </w:rPr>
      </w:pPr>
      <w:r w:rsidRPr="00503E86">
        <w:rPr>
          <w:rFonts w:cs="Arial"/>
          <w:spacing w:val="-3"/>
          <w:sz w:val="20"/>
        </w:rPr>
        <w:t>Nothing in these Terms of Use shall constitute or be deemed to constitute an agency, partnership or joint venture between ISCA and you and neither party shall have any authority to bind the other in any way.</w:t>
      </w:r>
    </w:p>
    <w:p w14:paraId="4FC4F850" w14:textId="77777777" w:rsidR="00C11E4D" w:rsidRDefault="00C11E4D" w:rsidP="00C11E4D">
      <w:pPr>
        <w:ind w:left="720"/>
        <w:jc w:val="both"/>
        <w:rPr>
          <w:rFonts w:cs="Arial"/>
          <w:b/>
          <w:sz w:val="20"/>
          <w:lang w:eastAsia="ko-KR"/>
        </w:rPr>
      </w:pPr>
    </w:p>
    <w:p w14:paraId="39DCECE4" w14:textId="77777777" w:rsidR="00C11E4D" w:rsidRDefault="00C11E4D" w:rsidP="00C11E4D">
      <w:pPr>
        <w:ind w:left="720"/>
        <w:jc w:val="both"/>
        <w:rPr>
          <w:rFonts w:cs="Arial"/>
          <w:b/>
          <w:sz w:val="20"/>
          <w:lang w:eastAsia="ko-KR"/>
        </w:rPr>
      </w:pPr>
    </w:p>
    <w:p w14:paraId="21316775" w14:textId="5276FD36" w:rsidR="008F315B" w:rsidRDefault="008F315B" w:rsidP="008F315B">
      <w:pPr>
        <w:numPr>
          <w:ilvl w:val="0"/>
          <w:numId w:val="1"/>
        </w:numPr>
        <w:jc w:val="both"/>
        <w:rPr>
          <w:rFonts w:cs="Arial"/>
          <w:b/>
          <w:sz w:val="20"/>
          <w:lang w:eastAsia="ko-KR"/>
        </w:rPr>
      </w:pPr>
      <w:r w:rsidRPr="00503E86">
        <w:rPr>
          <w:rFonts w:cs="Arial"/>
          <w:b/>
          <w:sz w:val="20"/>
          <w:lang w:eastAsia="ko-KR"/>
        </w:rPr>
        <w:t>Waiver</w:t>
      </w:r>
    </w:p>
    <w:p w14:paraId="6F4757DF" w14:textId="77777777" w:rsidR="00C11E4D" w:rsidRPr="00503E86" w:rsidRDefault="00C11E4D" w:rsidP="00C11E4D">
      <w:pPr>
        <w:jc w:val="both"/>
        <w:rPr>
          <w:rFonts w:cs="Arial"/>
          <w:b/>
          <w:sz w:val="20"/>
          <w:lang w:eastAsia="ko-KR"/>
        </w:rPr>
      </w:pPr>
    </w:p>
    <w:p w14:paraId="7F5AAADF" w14:textId="77777777" w:rsidR="008F315B" w:rsidRPr="00C11E4D" w:rsidRDefault="008F315B" w:rsidP="008F315B">
      <w:pPr>
        <w:numPr>
          <w:ilvl w:val="1"/>
          <w:numId w:val="1"/>
        </w:numPr>
        <w:jc w:val="both"/>
        <w:rPr>
          <w:rFonts w:cs="Arial"/>
          <w:b/>
          <w:bCs/>
          <w:sz w:val="20"/>
          <w:lang w:eastAsia="ko-KR"/>
        </w:rPr>
      </w:pPr>
      <w:r w:rsidRPr="00503E86">
        <w:rPr>
          <w:rFonts w:cs="Arial"/>
          <w:sz w:val="20"/>
        </w:rPr>
        <w:t>A failure by ISCA to exercise or enforce any rights conferred upon it by these Terms of Use shall not be deemed to be a waiver or variation of any such rights or operate so as to bar the exercise or enforcement thereof at any subsequent time or times.</w:t>
      </w:r>
    </w:p>
    <w:p w14:paraId="0F7934D8" w14:textId="77777777" w:rsidR="00C11E4D" w:rsidRDefault="00C11E4D" w:rsidP="00C11E4D">
      <w:pPr>
        <w:ind w:left="720"/>
        <w:jc w:val="both"/>
        <w:rPr>
          <w:rFonts w:cs="Arial"/>
          <w:sz w:val="20"/>
        </w:rPr>
      </w:pPr>
    </w:p>
    <w:p w14:paraId="19398FDD" w14:textId="77777777" w:rsidR="00C11E4D" w:rsidRPr="00503E86" w:rsidRDefault="00C11E4D" w:rsidP="00C11E4D">
      <w:pPr>
        <w:ind w:left="720"/>
        <w:jc w:val="both"/>
        <w:rPr>
          <w:rFonts w:cs="Arial"/>
          <w:b/>
          <w:bCs/>
          <w:sz w:val="20"/>
          <w:lang w:eastAsia="ko-KR"/>
        </w:rPr>
      </w:pPr>
    </w:p>
    <w:p w14:paraId="545A3621" w14:textId="77777777" w:rsidR="008F315B" w:rsidRPr="00503E86" w:rsidRDefault="008F315B" w:rsidP="008F315B">
      <w:pPr>
        <w:numPr>
          <w:ilvl w:val="0"/>
          <w:numId w:val="1"/>
        </w:numPr>
        <w:jc w:val="both"/>
        <w:rPr>
          <w:rFonts w:cs="Arial"/>
          <w:b/>
          <w:sz w:val="20"/>
          <w:lang w:eastAsia="ko-KR"/>
        </w:rPr>
      </w:pPr>
      <w:bookmarkStart w:id="6" w:name="_Ref130014622"/>
      <w:r w:rsidRPr="00503E86">
        <w:rPr>
          <w:rFonts w:cs="Arial"/>
          <w:b/>
          <w:sz w:val="20"/>
          <w:lang w:eastAsia="ko-KR"/>
        </w:rPr>
        <w:t xml:space="preserve">Rights of Third Parties </w:t>
      </w:r>
    </w:p>
    <w:p w14:paraId="48BCB4E9" w14:textId="77777777" w:rsidR="00C11E4D" w:rsidRDefault="00C11E4D" w:rsidP="00C11E4D">
      <w:pPr>
        <w:widowControl w:val="0"/>
        <w:tabs>
          <w:tab w:val="left" w:pos="0"/>
        </w:tabs>
        <w:suppressAutoHyphens/>
        <w:ind w:left="720"/>
        <w:jc w:val="both"/>
        <w:rPr>
          <w:rFonts w:cs="Arial"/>
          <w:spacing w:val="-3"/>
          <w:sz w:val="20"/>
        </w:rPr>
      </w:pPr>
    </w:p>
    <w:p w14:paraId="23DB796A" w14:textId="799AF52D" w:rsidR="008F315B" w:rsidRPr="00503E86" w:rsidRDefault="008F315B" w:rsidP="008F315B">
      <w:pPr>
        <w:widowControl w:val="0"/>
        <w:numPr>
          <w:ilvl w:val="1"/>
          <w:numId w:val="1"/>
        </w:numPr>
        <w:tabs>
          <w:tab w:val="left" w:pos="0"/>
        </w:tabs>
        <w:suppressAutoHyphens/>
        <w:jc w:val="both"/>
        <w:rPr>
          <w:rFonts w:cs="Arial"/>
          <w:spacing w:val="-3"/>
          <w:sz w:val="20"/>
        </w:rPr>
      </w:pPr>
      <w:r w:rsidRPr="00503E86">
        <w:rPr>
          <w:rFonts w:cs="Arial"/>
          <w:spacing w:val="-3"/>
          <w:sz w:val="20"/>
        </w:rPr>
        <w:t xml:space="preserve">A person or entity who is not a party to this Agreement shall have no right under the Contracts (Rights of Third Parties) Act </w:t>
      </w:r>
      <w:r>
        <w:rPr>
          <w:rFonts w:cs="Arial"/>
          <w:spacing w:val="-3"/>
          <w:sz w:val="20"/>
        </w:rPr>
        <w:t xml:space="preserve">2001 </w:t>
      </w:r>
      <w:r w:rsidRPr="00503E86">
        <w:rPr>
          <w:rFonts w:cs="Arial"/>
          <w:spacing w:val="-3"/>
          <w:sz w:val="20"/>
        </w:rPr>
        <w:t xml:space="preserve">to enforce any term of this Agreement, regardless of whether such person or entity has been identified by name, as a member of a class or as answering a particular description.  </w:t>
      </w:r>
      <w:bookmarkEnd w:id="6"/>
    </w:p>
    <w:p w14:paraId="4B992EFA" w14:textId="77777777" w:rsidR="00C11E4D" w:rsidRDefault="00C11E4D" w:rsidP="00C11E4D">
      <w:pPr>
        <w:ind w:left="720"/>
        <w:jc w:val="both"/>
        <w:rPr>
          <w:rFonts w:cs="Arial"/>
          <w:b/>
          <w:sz w:val="20"/>
          <w:lang w:eastAsia="ko-KR"/>
        </w:rPr>
      </w:pPr>
    </w:p>
    <w:p w14:paraId="39B3459E" w14:textId="77777777" w:rsidR="00C11E4D" w:rsidRDefault="00C11E4D" w:rsidP="00C11E4D">
      <w:pPr>
        <w:ind w:left="720"/>
        <w:jc w:val="both"/>
        <w:rPr>
          <w:rFonts w:cs="Arial"/>
          <w:b/>
          <w:sz w:val="20"/>
          <w:lang w:eastAsia="ko-KR"/>
        </w:rPr>
      </w:pPr>
    </w:p>
    <w:p w14:paraId="35CDA0CA" w14:textId="0A752856" w:rsidR="008F315B" w:rsidRPr="00503E86" w:rsidRDefault="008F315B" w:rsidP="008F315B">
      <w:pPr>
        <w:numPr>
          <w:ilvl w:val="0"/>
          <w:numId w:val="1"/>
        </w:numPr>
        <w:jc w:val="both"/>
        <w:rPr>
          <w:rFonts w:cs="Arial"/>
          <w:b/>
          <w:sz w:val="20"/>
          <w:lang w:eastAsia="ko-KR"/>
        </w:rPr>
      </w:pPr>
      <w:r w:rsidRPr="00503E86">
        <w:rPr>
          <w:rFonts w:cs="Arial"/>
          <w:b/>
          <w:sz w:val="20"/>
          <w:lang w:eastAsia="ko-KR"/>
        </w:rPr>
        <w:t>Force Majeure</w:t>
      </w:r>
    </w:p>
    <w:p w14:paraId="0508F9FE" w14:textId="77777777" w:rsidR="00C11E4D" w:rsidRDefault="00C11E4D" w:rsidP="00C11E4D">
      <w:pPr>
        <w:overflowPunct w:val="0"/>
        <w:autoSpaceDE w:val="0"/>
        <w:autoSpaceDN w:val="0"/>
        <w:adjustRightInd w:val="0"/>
        <w:snapToGrid w:val="0"/>
        <w:ind w:left="720"/>
        <w:jc w:val="both"/>
        <w:textAlignment w:val="baseline"/>
        <w:rPr>
          <w:rFonts w:cs="Arial"/>
          <w:sz w:val="20"/>
        </w:rPr>
      </w:pPr>
    </w:p>
    <w:p w14:paraId="2C9E3196" w14:textId="2D829132" w:rsidR="008F315B" w:rsidRDefault="008F315B" w:rsidP="008F315B">
      <w:pPr>
        <w:numPr>
          <w:ilvl w:val="1"/>
          <w:numId w:val="1"/>
        </w:numPr>
        <w:overflowPunct w:val="0"/>
        <w:autoSpaceDE w:val="0"/>
        <w:autoSpaceDN w:val="0"/>
        <w:adjustRightInd w:val="0"/>
        <w:snapToGrid w:val="0"/>
        <w:jc w:val="both"/>
        <w:textAlignment w:val="baseline"/>
        <w:rPr>
          <w:rFonts w:cs="Arial"/>
          <w:sz w:val="20"/>
        </w:rPr>
      </w:pPr>
      <w:r w:rsidRPr="00503E86">
        <w:rPr>
          <w:rFonts w:cs="Arial"/>
          <w:sz w:val="20"/>
        </w:rPr>
        <w:t xml:space="preserve">No party shall not be liable for any failure to perform its obligations under this Agreement if the failure results from a Force Majeure Event (defined below), provided always that whenever possible, the affected party will resume that obligation as soon as the Force Majeure Event occasioning the failure ceases or abates. </w:t>
      </w:r>
    </w:p>
    <w:p w14:paraId="365FFEA4" w14:textId="77777777" w:rsidR="00C11E4D" w:rsidRPr="00503E86" w:rsidRDefault="00C11E4D" w:rsidP="00C11E4D">
      <w:pPr>
        <w:overflowPunct w:val="0"/>
        <w:autoSpaceDE w:val="0"/>
        <w:autoSpaceDN w:val="0"/>
        <w:adjustRightInd w:val="0"/>
        <w:snapToGrid w:val="0"/>
        <w:ind w:left="720"/>
        <w:jc w:val="both"/>
        <w:textAlignment w:val="baseline"/>
        <w:rPr>
          <w:rFonts w:cs="Arial"/>
          <w:sz w:val="20"/>
        </w:rPr>
      </w:pPr>
    </w:p>
    <w:p w14:paraId="4BE116EA" w14:textId="77777777" w:rsidR="008F315B" w:rsidRDefault="008F315B" w:rsidP="008F315B">
      <w:pPr>
        <w:numPr>
          <w:ilvl w:val="1"/>
          <w:numId w:val="1"/>
        </w:numPr>
        <w:overflowPunct w:val="0"/>
        <w:autoSpaceDE w:val="0"/>
        <w:autoSpaceDN w:val="0"/>
        <w:adjustRightInd w:val="0"/>
        <w:snapToGrid w:val="0"/>
        <w:jc w:val="both"/>
        <w:textAlignment w:val="baseline"/>
        <w:rPr>
          <w:rFonts w:cs="Arial"/>
          <w:sz w:val="20"/>
        </w:rPr>
      </w:pPr>
      <w:r w:rsidRPr="00503E86">
        <w:rPr>
          <w:rFonts w:cs="Arial"/>
          <w:sz w:val="20"/>
        </w:rPr>
        <w:t>For purposes of this Agreement, a “</w:t>
      </w:r>
      <w:r w:rsidRPr="00503E86">
        <w:rPr>
          <w:rFonts w:cs="Arial"/>
          <w:b/>
          <w:sz w:val="20"/>
        </w:rPr>
        <w:t>Force Majeure Event</w:t>
      </w:r>
      <w:r w:rsidRPr="00503E86">
        <w:rPr>
          <w:rFonts w:cs="Arial"/>
          <w:sz w:val="20"/>
        </w:rPr>
        <w:t>” is an event which is a circumstance or event beyond the reasonable control of a party which affects the general public in that party’s country or in the territory, and which results in the party being unable to observe or perform on time an obligation under this Agreement.  Such circumstance or event shall include industrial action or labour disputes, civil unrest, war or threat of war, criminal or terrorist acts, government action or regulation, telecommunication or utility failures, power outages, fire, explosion, natural physical disasters, epidemic, quarantine restrictions, and general failure of public transport.</w:t>
      </w:r>
    </w:p>
    <w:p w14:paraId="60EB69BB" w14:textId="77777777" w:rsidR="00C11E4D" w:rsidRDefault="00C11E4D" w:rsidP="00C11E4D">
      <w:pPr>
        <w:overflowPunct w:val="0"/>
        <w:autoSpaceDE w:val="0"/>
        <w:autoSpaceDN w:val="0"/>
        <w:adjustRightInd w:val="0"/>
        <w:snapToGrid w:val="0"/>
        <w:jc w:val="both"/>
        <w:textAlignment w:val="baseline"/>
        <w:rPr>
          <w:rFonts w:cs="Arial"/>
          <w:sz w:val="20"/>
        </w:rPr>
      </w:pPr>
    </w:p>
    <w:p w14:paraId="47F92046" w14:textId="77777777" w:rsidR="00C11E4D" w:rsidRPr="00503E86" w:rsidRDefault="00C11E4D" w:rsidP="00C11E4D">
      <w:pPr>
        <w:overflowPunct w:val="0"/>
        <w:autoSpaceDE w:val="0"/>
        <w:autoSpaceDN w:val="0"/>
        <w:adjustRightInd w:val="0"/>
        <w:snapToGrid w:val="0"/>
        <w:jc w:val="both"/>
        <w:textAlignment w:val="baseline"/>
        <w:rPr>
          <w:rFonts w:cs="Arial"/>
          <w:sz w:val="20"/>
        </w:rPr>
      </w:pPr>
    </w:p>
    <w:p w14:paraId="1538FD88" w14:textId="77777777" w:rsidR="008F315B" w:rsidRDefault="008F315B" w:rsidP="008F315B">
      <w:pPr>
        <w:keepNext/>
        <w:numPr>
          <w:ilvl w:val="0"/>
          <w:numId w:val="1"/>
        </w:numPr>
        <w:jc w:val="both"/>
        <w:rPr>
          <w:rFonts w:cs="Arial"/>
          <w:b/>
          <w:sz w:val="20"/>
          <w:lang w:eastAsia="ko-KR"/>
        </w:rPr>
      </w:pPr>
      <w:r w:rsidRPr="00503E86">
        <w:rPr>
          <w:rFonts w:cs="Arial"/>
          <w:b/>
          <w:sz w:val="20"/>
          <w:lang w:eastAsia="ko-KR"/>
        </w:rPr>
        <w:t>Governing Law &amp; Jurisdiction</w:t>
      </w:r>
    </w:p>
    <w:p w14:paraId="13F0CDC7" w14:textId="77777777" w:rsidR="00C11E4D" w:rsidRPr="00503E86" w:rsidRDefault="00C11E4D" w:rsidP="00C11E4D">
      <w:pPr>
        <w:keepNext/>
        <w:ind w:left="720"/>
        <w:jc w:val="both"/>
        <w:rPr>
          <w:rFonts w:cs="Arial"/>
          <w:b/>
          <w:sz w:val="20"/>
          <w:lang w:eastAsia="ko-KR"/>
        </w:rPr>
      </w:pPr>
    </w:p>
    <w:p w14:paraId="4662FACF" w14:textId="77777777" w:rsidR="008F315B" w:rsidRPr="00503E86" w:rsidRDefault="008F315B" w:rsidP="008F315B">
      <w:pPr>
        <w:numPr>
          <w:ilvl w:val="1"/>
          <w:numId w:val="1"/>
        </w:numPr>
        <w:jc w:val="both"/>
        <w:rPr>
          <w:rFonts w:cs="Arial"/>
          <w:sz w:val="20"/>
          <w:lang w:eastAsia="ko-KR"/>
        </w:rPr>
      </w:pPr>
      <w:r w:rsidRPr="00503E86">
        <w:rPr>
          <w:rFonts w:cs="Arial"/>
          <w:sz w:val="20"/>
          <w:lang w:eastAsia="ko-KR"/>
        </w:rPr>
        <w:t xml:space="preserve">These Terms of Use and all matters relating to your access to, download or use of, the </w:t>
      </w:r>
      <w:r>
        <w:rPr>
          <w:rFonts w:cs="Arial"/>
          <w:sz w:val="20"/>
          <w:lang w:eastAsia="ko-KR"/>
        </w:rPr>
        <w:t>Toolkit</w:t>
      </w:r>
      <w:r w:rsidRPr="00503E86">
        <w:rPr>
          <w:rFonts w:cs="Arial"/>
          <w:sz w:val="20"/>
          <w:lang w:eastAsia="ko-KR"/>
        </w:rPr>
        <w:t xml:space="preserve"> shall be governed by and construed in accordance with the laws of Singapore, without giving effect to any principles of conflicts of law. </w:t>
      </w:r>
    </w:p>
    <w:p w14:paraId="044B4076" w14:textId="77777777" w:rsidR="00C11E4D" w:rsidRDefault="00C11E4D" w:rsidP="00C11E4D">
      <w:pPr>
        <w:ind w:left="720"/>
        <w:jc w:val="both"/>
        <w:rPr>
          <w:rFonts w:cs="Arial"/>
          <w:sz w:val="20"/>
          <w:lang w:eastAsia="ko-KR"/>
        </w:rPr>
      </w:pPr>
    </w:p>
    <w:p w14:paraId="5E3CBE13" w14:textId="102F5E8F" w:rsidR="008F315B" w:rsidRPr="00503E86" w:rsidRDefault="008F315B" w:rsidP="008F315B">
      <w:pPr>
        <w:numPr>
          <w:ilvl w:val="1"/>
          <w:numId w:val="1"/>
        </w:numPr>
        <w:jc w:val="both"/>
        <w:rPr>
          <w:rFonts w:cs="Arial"/>
          <w:sz w:val="20"/>
          <w:lang w:eastAsia="ko-KR"/>
        </w:rPr>
      </w:pPr>
      <w:r w:rsidRPr="00503E86">
        <w:rPr>
          <w:rFonts w:cs="Arial"/>
          <w:sz w:val="20"/>
          <w:lang w:eastAsia="ko-KR"/>
        </w:rPr>
        <w:t>You hereby submit to the jurisdiction of the Singapore courts.</w:t>
      </w:r>
    </w:p>
    <w:p w14:paraId="5B54C7CD" w14:textId="77777777" w:rsidR="008F315B" w:rsidRPr="00503E86" w:rsidRDefault="008F315B" w:rsidP="008F315B">
      <w:pPr>
        <w:rPr>
          <w:rFonts w:cs="Arial"/>
          <w:sz w:val="20"/>
        </w:rPr>
      </w:pPr>
    </w:p>
    <w:p w14:paraId="5E81E8B3" w14:textId="77777777" w:rsidR="008F315B" w:rsidRPr="004948D2" w:rsidRDefault="008F315B" w:rsidP="008F315B">
      <w:pPr>
        <w:rPr>
          <w:rFonts w:eastAsia="ヒラギノ角ゴ Pro W3" w:cs="Arial"/>
          <w:i/>
          <w:iCs/>
          <w:color w:val="000000"/>
          <w:sz w:val="20"/>
        </w:rPr>
      </w:pPr>
    </w:p>
    <w:p w14:paraId="50BFD453" w14:textId="77777777" w:rsidR="00A1327F" w:rsidRDefault="00A1327F" w:rsidP="008F315B"/>
    <w:sectPr w:rsidR="00A1327F" w:rsidSect="008F315B">
      <w:footerReference w:type="default" r:id="rId8"/>
      <w:pgSz w:w="11909" w:h="16834" w:code="9"/>
      <w:pgMar w:top="1418" w:right="1134" w:bottom="1134" w:left="1418" w:header="431"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DEF2" w14:textId="77777777" w:rsidR="000E7C33" w:rsidRDefault="000E7C33">
      <w:r>
        <w:separator/>
      </w:r>
    </w:p>
  </w:endnote>
  <w:endnote w:type="continuationSeparator" w:id="0">
    <w:p w14:paraId="32B941F7" w14:textId="77777777" w:rsidR="000E7C33" w:rsidRDefault="000E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ヒラギノ角ゴ Pro W3">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BC89" w14:textId="77777777" w:rsidR="00C11E4D" w:rsidRDefault="00C11E4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BE55" w14:textId="77777777" w:rsidR="000E7C33" w:rsidRDefault="000E7C33">
      <w:r>
        <w:separator/>
      </w:r>
    </w:p>
  </w:footnote>
  <w:footnote w:type="continuationSeparator" w:id="0">
    <w:p w14:paraId="2BB361F6" w14:textId="77777777" w:rsidR="000E7C33" w:rsidRDefault="000E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618B4"/>
    <w:multiLevelType w:val="multilevel"/>
    <w:tmpl w:val="CDE43DCA"/>
    <w:lvl w:ilvl="0">
      <w:start w:val="1"/>
      <w:numFmt w:val="decimal"/>
      <w:lvlText w:val="%1."/>
      <w:lvlJc w:val="left"/>
      <w:pPr>
        <w:tabs>
          <w:tab w:val="num" w:pos="720"/>
        </w:tabs>
        <w:ind w:left="720" w:hanging="720"/>
      </w:pPr>
      <w:rPr>
        <w:rFonts w:ascii="Arial" w:hAnsi="Arial" w:hint="default"/>
        <w:b/>
        <w:i w:val="0"/>
        <w:color w:val="auto"/>
        <w:sz w:val="22"/>
        <w:szCs w:val="22"/>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lowerRoman"/>
      <w:lvlText w:val="(%3)"/>
      <w:lvlJc w:val="left"/>
      <w:pPr>
        <w:tabs>
          <w:tab w:val="num" w:pos="1440"/>
        </w:tabs>
        <w:ind w:left="1440" w:hanging="720"/>
      </w:pPr>
      <w:rPr>
        <w:rFonts w:ascii="Arial" w:hAnsi="Arial" w:hint="default"/>
        <w:b w:val="0"/>
        <w:i w:val="0"/>
        <w:color w:val="auto"/>
        <w:sz w:val="20"/>
        <w:szCs w:val="20"/>
      </w:rPr>
    </w:lvl>
    <w:lvl w:ilvl="3">
      <w:start w:val="1"/>
      <w:numFmt w:val="lowerLetter"/>
      <w:lvlText w:val="(%4)"/>
      <w:lvlJc w:val="left"/>
      <w:pPr>
        <w:tabs>
          <w:tab w:val="num" w:pos="2160"/>
        </w:tabs>
        <w:ind w:left="2160" w:hanging="720"/>
      </w:pPr>
      <w:rPr>
        <w:rFonts w:ascii="Arial" w:hAnsi="Arial" w:hint="default"/>
        <w:sz w:val="20"/>
        <w:szCs w:val="20"/>
      </w:rPr>
    </w:lvl>
    <w:lvl w:ilvl="4">
      <w:start w:val="1"/>
      <w:numFmt w:val="none"/>
      <w:lvlRestart w:val="0"/>
      <w:lvlText w:val="(i)"/>
      <w:lvlJc w:val="left"/>
      <w:pPr>
        <w:tabs>
          <w:tab w:val="num" w:pos="2880"/>
        </w:tabs>
        <w:ind w:left="2880" w:hanging="720"/>
      </w:pPr>
      <w:rPr>
        <w:rFonts w:ascii="Arial" w:hAnsi="Aria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5391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5B"/>
    <w:rsid w:val="000E7C33"/>
    <w:rsid w:val="008F315B"/>
    <w:rsid w:val="00A1327F"/>
    <w:rsid w:val="00C11E4D"/>
    <w:rsid w:val="00D070B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76D7"/>
  <w15:chartTrackingRefBased/>
  <w15:docId w15:val="{30E563FC-13CC-4451-988F-A8DC89B3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5B"/>
    <w:pPr>
      <w:spacing w:after="0" w:line="240" w:lineRule="auto"/>
    </w:pPr>
    <w:rPr>
      <w:rFonts w:ascii="Arial" w:eastAsia="Times New Roman" w:hAnsi="Arial" w:cs="Times New Roman"/>
      <w:kern w:val="0"/>
      <w:sz w:val="21"/>
      <w:szCs w:val="20"/>
      <w:lang w:val="en-GB" w:eastAsia="en-GB"/>
      <w14:ligatures w14:val="none"/>
    </w:rPr>
  </w:style>
  <w:style w:type="paragraph" w:styleId="Heading1">
    <w:name w:val="heading 1"/>
    <w:basedOn w:val="Normal"/>
    <w:next w:val="Normal"/>
    <w:link w:val="Heading1Char"/>
    <w:uiPriority w:val="9"/>
    <w:qFormat/>
    <w:rsid w:val="008F31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1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1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1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1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1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1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1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1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1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1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1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1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1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1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1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1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15B"/>
    <w:rPr>
      <w:rFonts w:eastAsiaTheme="majorEastAsia" w:cstheme="majorBidi"/>
      <w:color w:val="272727" w:themeColor="text1" w:themeTint="D8"/>
    </w:rPr>
  </w:style>
  <w:style w:type="paragraph" w:styleId="Title">
    <w:name w:val="Title"/>
    <w:basedOn w:val="Normal"/>
    <w:next w:val="Normal"/>
    <w:link w:val="TitleChar"/>
    <w:uiPriority w:val="10"/>
    <w:qFormat/>
    <w:rsid w:val="008F31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1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1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15B"/>
    <w:pPr>
      <w:spacing w:before="160"/>
      <w:jc w:val="center"/>
    </w:pPr>
    <w:rPr>
      <w:i/>
      <w:iCs/>
      <w:color w:val="404040" w:themeColor="text1" w:themeTint="BF"/>
    </w:rPr>
  </w:style>
  <w:style w:type="character" w:customStyle="1" w:styleId="QuoteChar">
    <w:name w:val="Quote Char"/>
    <w:basedOn w:val="DefaultParagraphFont"/>
    <w:link w:val="Quote"/>
    <w:uiPriority w:val="29"/>
    <w:rsid w:val="008F315B"/>
    <w:rPr>
      <w:i/>
      <w:iCs/>
      <w:color w:val="404040" w:themeColor="text1" w:themeTint="BF"/>
    </w:rPr>
  </w:style>
  <w:style w:type="paragraph" w:styleId="ListParagraph">
    <w:name w:val="List Paragraph"/>
    <w:basedOn w:val="Normal"/>
    <w:uiPriority w:val="34"/>
    <w:qFormat/>
    <w:rsid w:val="008F315B"/>
    <w:pPr>
      <w:ind w:left="720"/>
      <w:contextualSpacing/>
    </w:pPr>
  </w:style>
  <w:style w:type="character" w:styleId="IntenseEmphasis">
    <w:name w:val="Intense Emphasis"/>
    <w:basedOn w:val="DefaultParagraphFont"/>
    <w:uiPriority w:val="21"/>
    <w:qFormat/>
    <w:rsid w:val="008F315B"/>
    <w:rPr>
      <w:i/>
      <w:iCs/>
      <w:color w:val="0F4761" w:themeColor="accent1" w:themeShade="BF"/>
    </w:rPr>
  </w:style>
  <w:style w:type="paragraph" w:styleId="IntenseQuote">
    <w:name w:val="Intense Quote"/>
    <w:basedOn w:val="Normal"/>
    <w:next w:val="Normal"/>
    <w:link w:val="IntenseQuoteChar"/>
    <w:uiPriority w:val="30"/>
    <w:qFormat/>
    <w:rsid w:val="008F3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15B"/>
    <w:rPr>
      <w:i/>
      <w:iCs/>
      <w:color w:val="0F4761" w:themeColor="accent1" w:themeShade="BF"/>
    </w:rPr>
  </w:style>
  <w:style w:type="character" w:styleId="IntenseReference">
    <w:name w:val="Intense Reference"/>
    <w:basedOn w:val="DefaultParagraphFont"/>
    <w:uiPriority w:val="32"/>
    <w:qFormat/>
    <w:rsid w:val="008F315B"/>
    <w:rPr>
      <w:b/>
      <w:bCs/>
      <w:smallCaps/>
      <w:color w:val="0F4761" w:themeColor="accent1" w:themeShade="BF"/>
      <w:spacing w:val="5"/>
    </w:rPr>
  </w:style>
  <w:style w:type="paragraph" w:styleId="Footer">
    <w:name w:val="footer"/>
    <w:basedOn w:val="Normal"/>
    <w:link w:val="FooterChar"/>
    <w:uiPriority w:val="99"/>
    <w:rsid w:val="008F315B"/>
    <w:pPr>
      <w:tabs>
        <w:tab w:val="center" w:pos="4320"/>
        <w:tab w:val="right" w:pos="8640"/>
      </w:tabs>
    </w:pPr>
    <w:rPr>
      <w:rFonts w:ascii="Times New Roman" w:hAnsi="Times New Roman"/>
      <w:sz w:val="20"/>
      <w:lang w:val="en-US" w:eastAsia="x-none"/>
    </w:rPr>
  </w:style>
  <w:style w:type="character" w:customStyle="1" w:styleId="FooterChar">
    <w:name w:val="Footer Char"/>
    <w:basedOn w:val="DefaultParagraphFont"/>
    <w:link w:val="Footer"/>
    <w:uiPriority w:val="99"/>
    <w:rsid w:val="008F315B"/>
    <w:rPr>
      <w:rFonts w:ascii="Times New Roman" w:eastAsia="Times New Roman" w:hAnsi="Times New Roman" w:cs="Times New Roman"/>
      <w:kern w:val="0"/>
      <w:sz w:val="20"/>
      <w:szCs w:val="20"/>
      <w:lang w:val="en-US" w:eastAsia="x-none"/>
      <w14:ligatures w14:val="none"/>
    </w:rPr>
  </w:style>
  <w:style w:type="character" w:styleId="CommentReference">
    <w:name w:val="annotation reference"/>
    <w:uiPriority w:val="99"/>
    <w:semiHidden/>
    <w:unhideWhenUsed/>
    <w:rsid w:val="008F315B"/>
    <w:rPr>
      <w:sz w:val="16"/>
      <w:szCs w:val="16"/>
    </w:rPr>
  </w:style>
  <w:style w:type="paragraph" w:styleId="CommentText">
    <w:name w:val="annotation text"/>
    <w:basedOn w:val="Normal"/>
    <w:link w:val="CommentTextChar"/>
    <w:uiPriority w:val="99"/>
    <w:unhideWhenUsed/>
    <w:rsid w:val="008F315B"/>
    <w:rPr>
      <w:sz w:val="20"/>
      <w:lang w:val="x-none" w:eastAsia="x-none"/>
    </w:rPr>
  </w:style>
  <w:style w:type="character" w:customStyle="1" w:styleId="CommentTextChar">
    <w:name w:val="Comment Text Char"/>
    <w:basedOn w:val="DefaultParagraphFont"/>
    <w:link w:val="CommentText"/>
    <w:uiPriority w:val="99"/>
    <w:rsid w:val="008F315B"/>
    <w:rPr>
      <w:rFonts w:ascii="Arial" w:eastAsia="Times New Roman" w:hAnsi="Arial" w:cs="Times New Roman"/>
      <w:kern w:val="0"/>
      <w:sz w:val="20"/>
      <w:szCs w:val="20"/>
      <w:lang w:val="x-none" w:eastAsia="x-none"/>
      <w14:ligatures w14:val="none"/>
    </w:rPr>
  </w:style>
  <w:style w:type="character" w:styleId="Hyperlink">
    <w:name w:val="Hyperlink"/>
    <w:rsid w:val="008F315B"/>
    <w:rPr>
      <w:strike w:val="0"/>
      <w:dstrike w:val="0"/>
      <w:color w:val="AE82BA"/>
      <w:u w:val="none"/>
      <w:effect w:val="none"/>
    </w:rPr>
  </w:style>
  <w:style w:type="character" w:styleId="FollowedHyperlink">
    <w:name w:val="FollowedHyperlink"/>
    <w:basedOn w:val="DefaultParagraphFont"/>
    <w:uiPriority w:val="99"/>
    <w:semiHidden/>
    <w:unhideWhenUsed/>
    <w:rsid w:val="008F315B"/>
    <w:rPr>
      <w:color w:val="96607D" w:themeColor="followedHyperlink"/>
      <w:u w:val="single"/>
    </w:rPr>
  </w:style>
  <w:style w:type="paragraph" w:styleId="Header">
    <w:name w:val="header"/>
    <w:basedOn w:val="Normal"/>
    <w:link w:val="HeaderChar"/>
    <w:uiPriority w:val="99"/>
    <w:unhideWhenUsed/>
    <w:rsid w:val="000E7C33"/>
    <w:pPr>
      <w:tabs>
        <w:tab w:val="center" w:pos="4513"/>
        <w:tab w:val="right" w:pos="9026"/>
      </w:tabs>
    </w:pPr>
  </w:style>
  <w:style w:type="character" w:customStyle="1" w:styleId="HeaderChar">
    <w:name w:val="Header Char"/>
    <w:basedOn w:val="DefaultParagraphFont"/>
    <w:link w:val="Header"/>
    <w:uiPriority w:val="99"/>
    <w:rsid w:val="000E7C33"/>
    <w:rPr>
      <w:rFonts w:ascii="Arial" w:eastAsia="Times New Roman" w:hAnsi="Arial" w:cs="Times New Roman"/>
      <w:kern w:val="0"/>
      <w:sz w:val="21"/>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ca.org.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2611</Words>
  <Characters>13288</Characters>
  <Application>Microsoft Office Word</Application>
  <DocSecurity>0</DocSecurity>
  <Lines>282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 Ting Wen (ISCA)</dc:creator>
  <cp:keywords/>
  <dc:description/>
  <cp:lastModifiedBy>Emily Lim (ISCA)</cp:lastModifiedBy>
  <cp:revision>2</cp:revision>
  <dcterms:created xsi:type="dcterms:W3CDTF">2024-06-12T04:07:00Z</dcterms:created>
  <dcterms:modified xsi:type="dcterms:W3CDTF">2024-06-12T06:58:00Z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293ce8-1dbc-4c0d-b75d-2fabce517944_Enabled">
    <vt:lpwstr>true</vt:lpwstr>
  </property>
  <property fmtid="{D5CDD505-2E9C-101B-9397-08002B2CF9AE}" pid="3" name="MSIP_Label_1e293ce8-1dbc-4c0d-b75d-2fabce517944_SetDate">
    <vt:lpwstr>2024-06-12T04:07:54Z</vt:lpwstr>
  </property>
  <property fmtid="{D5CDD505-2E9C-101B-9397-08002B2CF9AE}" pid="4" name="MSIP_Label_1e293ce8-1dbc-4c0d-b75d-2fabce517944_Method">
    <vt:lpwstr>Standard</vt:lpwstr>
  </property>
  <property fmtid="{D5CDD505-2E9C-101B-9397-08002B2CF9AE}" pid="5" name="MSIP_Label_1e293ce8-1dbc-4c0d-b75d-2fabce517944_Name">
    <vt:lpwstr>1e293ce8-1dbc-4c0d-b75d-2fabce517944</vt:lpwstr>
  </property>
  <property fmtid="{D5CDD505-2E9C-101B-9397-08002B2CF9AE}" pid="6" name="MSIP_Label_1e293ce8-1dbc-4c0d-b75d-2fabce517944_SiteId">
    <vt:lpwstr>cdeb9da7-d0a8-47ef-b582-0ede76106936</vt:lpwstr>
  </property>
  <property fmtid="{D5CDD505-2E9C-101B-9397-08002B2CF9AE}" pid="7" name="MSIP_Label_1e293ce8-1dbc-4c0d-b75d-2fabce517944_ActionId">
    <vt:lpwstr>9ea6eae5-81c8-436f-9db4-41c13ecbd8f1</vt:lpwstr>
  </property>
  <property fmtid="{D5CDD505-2E9C-101B-9397-08002B2CF9AE}" pid="8" name="MSIP_Label_1e293ce8-1dbc-4c0d-b75d-2fabce517944_ContentBits">
    <vt:lpwstr>0</vt:lpwstr>
  </property>
  <property fmtid="{D5CDD505-2E9C-101B-9397-08002B2CF9AE}" pid="9" name="GrammarlyDocumentId">
    <vt:lpwstr>b3bf6d36220caf18ee9e42d67497f2357a8b97f36b609fa151fe784d430faffa</vt:lpwstr>
  </property>
</Properties>
</file>